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440605-2025-02172</w:t>
      </w:r>
    </w:p>
    <w:p>
      <w:pPr>
        <w:pStyle w:val="null3"/>
        <w:jc w:val="center"/>
        <w:outlineLvl w:val="3"/>
      </w:pPr>
      <w:r>
        <w:rPr>
          <w:sz w:val="24"/>
          <w:b/>
        </w:rPr>
        <w:t>采购项目编号：</w:t>
      </w:r>
      <w:r>
        <w:rPr>
          <w:sz w:val="24"/>
          <w:b/>
        </w:rPr>
        <w:t>FS2025(NH01)XS0008</w:t>
      </w:r>
    </w:p>
    <w:p>
      <w:pPr>
        <w:pStyle w:val="null3"/>
        <w:jc w:val="center"/>
        <w:outlineLvl w:val="3"/>
      </w:pPr>
      <w:r>
        <w:rPr>
          <w:sz w:val="24"/>
          <w:b/>
        </w:rPr>
        <w:t>项目名称：</w:t>
      </w:r>
      <w:r>
        <w:rPr>
          <w:sz w:val="24"/>
          <w:b/>
        </w:rPr>
        <w:t>电诈劝阻话务服务</w:t>
      </w:r>
    </w:p>
    <w:p>
      <w:pPr>
        <w:pStyle w:val="null3"/>
        <w:jc w:val="center"/>
        <w:outlineLvl w:val="3"/>
      </w:pPr>
      <w:r>
        <w:rPr>
          <w:sz w:val="24"/>
          <w:b/>
        </w:rPr>
        <w:t>采购人：</w:t>
      </w:r>
      <w:r>
        <w:rPr>
          <w:sz w:val="24"/>
          <w:b/>
        </w:rPr>
        <w:t>佛山市公安局南海分局桂城派出所</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广东信诚招标代理咨询有限公司</w:t>
      </w:r>
      <w:r>
        <w:rPr/>
        <w:t>受</w:t>
      </w:r>
      <w:r>
        <w:rPr/>
        <w:t>佛山市公安局南海分局桂城派出所</w:t>
      </w:r>
      <w:r>
        <w:rPr/>
        <w:t>的委托，采用</w:t>
      </w:r>
      <w:r>
        <w:rPr/>
        <w:t>竞争性磋商</w:t>
      </w:r>
      <w:r>
        <w:rPr/>
        <w:t>方式组织采购</w:t>
      </w:r>
      <w:r>
        <w:rPr/>
        <w:t>电诈劝阻话务服务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电诈劝阻话务服务</w:t>
      </w:r>
    </w:p>
    <w:p>
      <w:pPr>
        <w:pStyle w:val="null3"/>
        <w:ind w:firstLine="480"/>
      </w:pPr>
      <w:r>
        <w:rPr/>
        <w:t>采购计划编号：</w:t>
      </w:r>
      <w:r>
        <w:rPr/>
        <w:t>440605-2025-02172</w:t>
      </w:r>
    </w:p>
    <w:p>
      <w:pPr>
        <w:pStyle w:val="null3"/>
        <w:ind w:firstLine="480"/>
      </w:pPr>
      <w:r>
        <w:rPr/>
        <w:t>采购项目编号：</w:t>
      </w:r>
      <w:r>
        <w:rPr/>
        <w:t>FS2025(NH01)XS0008</w:t>
      </w:r>
    </w:p>
    <w:p>
      <w:pPr>
        <w:pStyle w:val="null3"/>
        <w:ind w:firstLine="480"/>
      </w:pPr>
      <w:r>
        <w:rPr/>
        <w:t>采购方式：</w:t>
      </w:r>
      <w:r>
        <w:rPr/>
        <w:t>竞争性磋商</w:t>
      </w:r>
    </w:p>
    <w:p>
      <w:pPr>
        <w:pStyle w:val="null3"/>
        <w:ind w:firstLine="480"/>
      </w:pPr>
      <w:r>
        <w:rPr/>
        <w:t>预算金额：</w:t>
      </w:r>
      <w:r>
        <w:rPr/>
        <w:t>1,440,000.00</w:t>
      </w:r>
      <w:r>
        <w:rPr/>
        <w:t>元</w:t>
      </w:r>
    </w:p>
    <w:p>
      <w:pPr>
        <w:pStyle w:val="null3"/>
        <w:outlineLvl w:val="3"/>
      </w:pPr>
      <w:r>
        <w:rPr>
          <w:sz w:val="24"/>
          <w:b/>
        </w:rPr>
        <w:t>2.项目内容及需求情况（采购项目技术规格、参数及要求）</w:t>
      </w:r>
    </w:p>
    <w:p>
      <w:pPr>
        <w:pStyle w:val="null3"/>
      </w:pPr>
      <w:r>
        <w:rPr/>
        <w:t>采购包1(电诈劝阻话务服务):</w:t>
      </w:r>
    </w:p>
    <w:p>
      <w:pPr>
        <w:pStyle w:val="null3"/>
      </w:pPr>
      <w:r>
        <w:rPr/>
        <w:t>采购包预算金额：1,440,000.00元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电诈劝阻话务服务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1,440,000.00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合同履行期限：自签订合同生效之日起一年。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Pr>
        <w:pStyle w:val="null3"/>
      </w:pPr>
      <w:r>
        <w:rPr/>
        <w:t>2）有依法缴纳税收和社会保障资金的良好记录：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供应商提供加盖其公章的《政府采购供应商资格信用承诺函》（详见磋商公告附件）或提供以下资料：2023或2024年度财务状况报告或基本开户行出具的资信证明或财政部门认可的政府采购专业担保机构出具的担保函，成立不足一年的单位可提供响应截止日前上一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采购包1（电诈劝阻话务服务）：</w:t>
      </w:r>
      <w:r>
        <w:rPr/>
        <w:t>本采购包属于专门面向中小企业采购的项目，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p>
      <w:pPr>
        <w:pStyle w:val="null3"/>
        <w:outlineLvl w:val="3"/>
      </w:pPr>
      <w:r>
        <w:rPr>
          <w:sz w:val="24"/>
          <w:b/>
        </w:rPr>
        <w:t>3.本项目特定的资格要求：</w:t>
      </w:r>
    </w:p>
    <w:p>
      <w:pPr>
        <w:pStyle w:val="null3"/>
      </w:pPr>
      <w:r>
        <w:rPr/>
        <w:t>采购包1（电诈劝阻话务服务）：</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 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p>
      <w:pPr>
        <w:pStyle w:val="null3"/>
      </w:pPr>
      <w:r>
        <w:rPr/>
        <w:t>3)本采购包不接受联合体响应。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佛山市公安局南海分局桂城派出所</w:t>
      </w:r>
    </w:p>
    <w:p>
      <w:pPr>
        <w:pStyle w:val="null3"/>
        <w:ind w:firstLine="480"/>
      </w:pPr>
      <w:r>
        <w:rPr/>
        <w:t>地址：</w:t>
      </w:r>
      <w:r>
        <w:rPr/>
        <w:t>广东省佛山市南海区海六路2号</w:t>
      </w:r>
    </w:p>
    <w:p>
      <w:pPr>
        <w:pStyle w:val="null3"/>
        <w:ind w:firstLine="480"/>
      </w:pPr>
      <w:r>
        <w:rPr/>
        <w:t>联系方式：</w:t>
      </w:r>
      <w:r>
        <w:rPr/>
        <w:t>周先生 0757-86251121</w:t>
      </w:r>
    </w:p>
    <w:p>
      <w:pPr>
        <w:pStyle w:val="null3"/>
        <w:outlineLvl w:val="3"/>
      </w:pPr>
      <w:r>
        <w:rPr>
          <w:sz w:val="24"/>
          <w:b/>
        </w:rPr>
        <w:t>2.采购代理机构信息</w:t>
      </w:r>
    </w:p>
    <w:p>
      <w:pPr>
        <w:pStyle w:val="null3"/>
        <w:ind w:firstLine="480"/>
      </w:pPr>
      <w:r>
        <w:rPr/>
        <w:t>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（一）</w:t>
      </w:r>
      <w:r>
        <w:rPr>
          <w:sz w:val="24"/>
          <w:b/>
          <w:color w:val="000000"/>
        </w:rPr>
        <w:t>简要</w:t>
      </w:r>
      <w:r>
        <w:rPr>
          <w:sz w:val="24"/>
          <w:b/>
          <w:color w:val="000000"/>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490"/>
        <w:gridCol w:w="2100"/>
        <w:gridCol w:w="633"/>
        <w:gridCol w:w="663"/>
        <w:gridCol w:w="2208"/>
        <w:gridCol w:w="2208"/>
      </w:tblGrid>
      <w:tr>
        <w:tc>
          <w:tcPr>
            <w:tcW w:type="dxa" w:w="49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序号</w:t>
            </w:r>
          </w:p>
        </w:tc>
        <w:tc>
          <w:tcPr>
            <w:tcW w:type="dxa" w:w="21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项目内容</w:t>
            </w:r>
          </w:p>
        </w:tc>
        <w:tc>
          <w:tcPr>
            <w:tcW w:type="dxa" w:w="63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单位</w:t>
            </w:r>
          </w:p>
        </w:tc>
        <w:tc>
          <w:tcPr>
            <w:tcW w:type="dxa" w:w="66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数量</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采购预算（人民币：元）</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最高限价（人民币：元）</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电诈劝阻话务服务</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1,440,000.00</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1,440,000.00</w:t>
            </w:r>
          </w:p>
        </w:tc>
      </w:tr>
    </w:tbl>
    <w:p>
      <w:pPr>
        <w:pStyle w:val="null3"/>
        <w:ind w:firstLine="480"/>
        <w:jc w:val="left"/>
      </w:pPr>
      <w:r>
        <w:rPr>
          <w:sz w:val="24"/>
          <w:b/>
          <w:color w:val="000000"/>
        </w:rPr>
        <w:t>（二）采购项目说明</w:t>
      </w:r>
    </w:p>
    <w:p>
      <w:pPr>
        <w:pStyle w:val="null3"/>
        <w:ind w:firstLine="480"/>
        <w:jc w:val="left"/>
      </w:pPr>
      <w:r>
        <w:rPr>
          <w:sz w:val="24"/>
          <w:color w:val="000000"/>
        </w:rPr>
        <w:t>1.详细</w:t>
      </w:r>
      <w:r>
        <w:rPr>
          <w:sz w:val="24"/>
          <w:color w:val="000000"/>
        </w:rPr>
        <w:t>磋商</w:t>
      </w:r>
      <w:r>
        <w:rPr>
          <w:sz w:val="24"/>
          <w:color w:val="000000"/>
        </w:rPr>
        <w:t>要求及需求请参阅</w:t>
      </w:r>
      <w:r>
        <w:rPr>
          <w:sz w:val="24"/>
          <w:color w:val="000000"/>
        </w:rPr>
        <w:t>磋商</w:t>
      </w:r>
      <w:r>
        <w:rPr>
          <w:sz w:val="24"/>
          <w:color w:val="000000"/>
        </w:rPr>
        <w:t>文件中采购</w:t>
      </w:r>
      <w:r>
        <w:rPr>
          <w:sz w:val="24"/>
          <w:color w:val="000000"/>
        </w:rPr>
        <w:t>需求</w:t>
      </w:r>
      <w:r>
        <w:rPr>
          <w:sz w:val="24"/>
          <w:color w:val="000000"/>
        </w:rPr>
        <w:t>。</w:t>
      </w:r>
    </w:p>
    <w:p>
      <w:pPr>
        <w:pStyle w:val="null3"/>
        <w:ind w:firstLine="480"/>
        <w:jc w:val="left"/>
      </w:pPr>
      <w:r>
        <w:rPr>
          <w:sz w:val="24"/>
          <w:color w:val="000000"/>
        </w:rPr>
        <w:t>2.本项目不分包，</w:t>
      </w:r>
      <w:r>
        <w:rPr>
          <w:sz w:val="24"/>
          <w:color w:val="000000"/>
        </w:rPr>
        <w:t>供应商</w:t>
      </w:r>
      <w:r>
        <w:rPr>
          <w:sz w:val="24"/>
          <w:color w:val="000000"/>
        </w:rPr>
        <w:t>必须对项目全部内容进行</w:t>
      </w:r>
      <w:r>
        <w:rPr>
          <w:sz w:val="24"/>
          <w:color w:val="000000"/>
        </w:rPr>
        <w:t>响应报价</w:t>
      </w:r>
      <w:r>
        <w:rPr>
          <w:sz w:val="24"/>
          <w:color w:val="000000"/>
        </w:rPr>
        <w:t>，不允许只对项目部分内容进行</w:t>
      </w:r>
      <w:r>
        <w:rPr>
          <w:sz w:val="24"/>
          <w:color w:val="000000"/>
        </w:rPr>
        <w:t>响应</w:t>
      </w:r>
      <w:r>
        <w:rPr>
          <w:sz w:val="24"/>
          <w:color w:val="000000"/>
        </w:rPr>
        <w:t>。如有缺漏的，将导致</w:t>
      </w:r>
      <w:r>
        <w:rPr>
          <w:sz w:val="24"/>
          <w:color w:val="000000"/>
        </w:rPr>
        <w:t>响应</w:t>
      </w:r>
      <w:r>
        <w:rPr>
          <w:sz w:val="24"/>
          <w:color w:val="000000"/>
        </w:rPr>
        <w:t>无效。</w:t>
      </w:r>
    </w:p>
    <w:p>
      <w:pPr>
        <w:pStyle w:val="null3"/>
        <w:ind w:firstLine="480"/>
        <w:jc w:val="left"/>
      </w:pPr>
      <w:r>
        <w:rPr>
          <w:sz w:val="24"/>
          <w:color w:val="000000"/>
        </w:rPr>
        <w:t>3</w:t>
      </w:r>
      <w:r>
        <w:rPr>
          <w:sz w:val="24"/>
          <w:color w:val="000000"/>
        </w:rPr>
        <w:t>.</w:t>
      </w:r>
      <w:r>
        <w:rPr>
          <w:sz w:val="24"/>
          <w:color w:val="000000"/>
        </w:rPr>
        <w:t>供应商</w:t>
      </w:r>
      <w:r>
        <w:rPr>
          <w:sz w:val="24"/>
          <w:color w:val="000000"/>
        </w:rPr>
        <w:t>的</w:t>
      </w:r>
      <w:r>
        <w:rPr>
          <w:sz w:val="24"/>
          <w:color w:val="000000"/>
        </w:rPr>
        <w:t>响应</w:t>
      </w:r>
      <w:r>
        <w:rPr>
          <w:sz w:val="24"/>
          <w:color w:val="000000"/>
        </w:rPr>
        <w:t>总报价</w:t>
      </w:r>
      <w:r>
        <w:rPr>
          <w:sz w:val="24"/>
          <w:color w:val="000000"/>
        </w:rPr>
        <w:t>均</w:t>
      </w:r>
      <w:r>
        <w:rPr>
          <w:sz w:val="24"/>
          <w:color w:val="000000"/>
        </w:rPr>
        <w:t>不得高于人民币</w:t>
      </w:r>
      <w:r>
        <w:rPr>
          <w:sz w:val="24"/>
          <w:color w:val="000000"/>
        </w:rPr>
        <w:t>1,</w:t>
      </w:r>
      <w:r>
        <w:rPr>
          <w:sz w:val="24"/>
          <w:color w:val="000000"/>
        </w:rPr>
        <w:t>44</w:t>
      </w:r>
      <w:r>
        <w:rPr>
          <w:sz w:val="24"/>
          <w:color w:val="000000"/>
        </w:rPr>
        <w:t>0,</w:t>
      </w:r>
      <w:r>
        <w:rPr>
          <w:sz w:val="24"/>
          <w:color w:val="000000"/>
        </w:rPr>
        <w:t>0</w:t>
      </w:r>
      <w:r>
        <w:rPr>
          <w:sz w:val="24"/>
          <w:color w:val="000000"/>
        </w:rPr>
        <w:t>00.00</w:t>
      </w:r>
      <w:r>
        <w:rPr>
          <w:sz w:val="24"/>
          <w:color w:val="000000"/>
        </w:rPr>
        <w:t>元，否则，其</w:t>
      </w:r>
      <w:r>
        <w:rPr>
          <w:sz w:val="24"/>
          <w:color w:val="000000"/>
        </w:rPr>
        <w:t>响应</w:t>
      </w:r>
      <w:r>
        <w:rPr>
          <w:sz w:val="24"/>
          <w:color w:val="000000"/>
        </w:rPr>
        <w:t>无效。</w:t>
      </w:r>
    </w:p>
    <w:p>
      <w:pPr>
        <w:pStyle w:val="null3"/>
        <w:ind w:firstLine="480"/>
        <w:jc w:val="left"/>
      </w:pPr>
      <w:r>
        <w:rPr>
          <w:sz w:val="24"/>
          <w:color w:val="000000"/>
        </w:rPr>
        <w:t>4</w:t>
      </w:r>
      <w:r>
        <w:rPr>
          <w:sz w:val="24"/>
          <w:color w:val="000000"/>
        </w:rPr>
        <w:t>.</w:t>
      </w:r>
      <w:r>
        <w:rPr>
          <w:sz w:val="24"/>
          <w:color w:val="000000"/>
        </w:rPr>
        <w:t>需要落实的政府采购政策：《政府采购促进中小企业发展实施办法》（财库〔</w:t>
      </w:r>
      <w:r>
        <w:rPr>
          <w:sz w:val="24"/>
          <w:color w:val="000000"/>
        </w:rPr>
        <w:t>2020〕46号）、《关于政府采购支持监狱企业发展有关问题的通知》(财库〔2014〕68号)、《关于促进残疾人就业政府采购政策的通知》（财库〔2017〕141号)等。</w:t>
      </w:r>
    </w:p>
    <w:p>
      <w:pPr>
        <w:pStyle w:val="null3"/>
      </w:pPr>
      <w:r>
        <w:rPr/>
        <w:t>采购包1（电诈劝阻话务服务）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自签订合同生效之日起一年。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第1期为(月度款)：支付比例100%，服务费按月进行支付。每月经考核后，按考核结果结算当月成交人的服务费。采购人收到成交人的有效发票后 10 个工作日内支付上一个月服务费（扣除扣减金额）给成交人。 付款要求： 1.成交人凭以下有效文件与采购人结算： （1）合同（首次结算时提交）； （2）成交人开具的合法等额有效的依法纳税的发票； （3）结算月份的考核结果。 2.收款方、出具发票方均必须与成交供应商或其授权委托的分支机构名称一致；合同乙方必须与成交供应商名称一致。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1期：1.验收要求：成交人须为验收提供必需的一切条件及相关费用。 2.项目验收依次序对照执行标准：符合磋商文件和响应承诺中各方共同认可的各项要求。 3.满足磋商文件《第二章 采购需求》中“采购包1(电诈劝阻话务服务)”的“2.技术标准与要求”的“附表一”的“具体技术（参数）要求”的“（四）考核要求”，则视为通过项目的验收。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1.本项目的报价和结算支付均以人民币为货币单位。 2.本项目实行总价包干。 3.响应总报价应包括：服务费、管理所需的费用、税费等完成本项目内容所需的一切费用。 4.供应商的响应报价为总价，总价是对应于采购人本次采购的所有内容所计算的总价，为合同总价。 5.供应商的响应总报价不得高于人民币1,440,000.00元，否则，其响应无效。 6.供应商须了解本项目范围内情况，且应被认为在填报响应报价之前，已经仔细阅读了本磋商文件的所有有关章节以及审查了所有相关资料，已确保本次磋商的所有采购范围内的各种价格风险均已包含在响应报价内。成交后，如出现任何遗漏内容需产生额外费用，均由成交人自行承担，采购人将不再另支付任何费用。 二、知识产权和保密要求 1.成交供应商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成交供应商承担，由此而导致项目停工或者造成采购人其他损失的，成交供应商按照合同违约责任和赔偿损失中的条款承担相应违约责任。 2.项目实施过程中，成交供应商对采购人所提供的所有相关资料、数据，未经采购人书面同意不得向任何第三人泄露，且保密责任不因合同的终止或解除而失效。 3.成交供应商对采购人提供的设施、设备、资料等要认真保管，妥善使用，并负有保密责任，不得以任何形式侵害采购人的合法权益，否则按有关法律法规处理。 4.本条约定长期有效，不受本项目合同履行期限约束的。 三、违约责任 1.成交人擅自转包或分包本项目合同内容的，采购人有权解除合同，不向成交人支付任何费用，且成交人须向采购人支付本项目合同总额 5 % 的违约金。 2.成交人交付的服务不符合磋商文件、成交的响应文件或本项目约定的，采购人有权拒收，成交人须向采购人支付本项目合同总额 5 % 的违约金，且采购人保留单方解除合同的权利。违约金不足以弥补采购人所受损失的，采购人有权就其损失向成交人全额追偿。 3.成交人未能按本项目约定的时间提供服务，从逾期之日起每日按本项目合同总额 3‰ 的数额向采购人支付违约金；逾期半个月以上的，采购人有权终止合同，由此造成的采购人经济损失由成交人承担。 4.采购人无正当理由拒绝接受服务的，采购人需向成交人偿付本项目合同总额的 5 % 的违约金。采购人无故逾期付款，则每日按本项目合同总额的 3‰ 向成交人偿付违约金。 5.其它违约责任按《中华人民共和国民法典》处理。 四、其它要求 1.服务对照执行标准 符合磋商文件和响应承诺中各方共同认可的合理要求。 2.投诉跟踪及售后服务要求： （1）成交供应商须提供常设的投诉热线服务，并对投诉内容进行及时跟踪、回访。对采购人的投诉与通知，必须按采购人指定的时间内处理完毕，若特发事件不能在短时间内解决，成交供应商必须采取应急措施，或按采购人认可的应急方案执行，不得影响采购人的正常工作业务。 （2）服务期内，采购人有权按本项目的服务要求对成交供应商进行不定期抽查检查，若对不合格的服务提出警告后，仍未得到有效解决时，采购人有权终止服务合同。 3.提出异议的时间和方法 （1）采购人有异议时，应7天内向成交供应商提出书面异议。 （2）成交供应商在接到采购人书面异议后，应在7天内负责处理并函复采购人处理情况，否则，即视为默认采购人提出的异议和处理意见。 （3）成交供应商利用专业技术和行业信息优势之便，以不道德的手段，故意隐瞒和掩盖自身缔约过失，违背投标（响应）承诺和未尽义务，损害了采购人的合法权益，采购人在任何时候均可追究成交供应商的违约责任并索取赔偿，且不受验收程序、服务期和合同时效的限制。 五、其他说明： 1.“主要商务要求”所述内容和条款如本磋商文件未有特别声明均作为“★”号条款即磋商实质性响应内容，供应商必须响应满足或实质性优于。否则，其响应将被认定为不能满足磋商文件要求而作为无效响应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电诈劝阻话务服务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1,440,000.00</w:t>
            </w:r>
          </w:p>
        </w:tc>
        <w:tc>
          <w:tcPr>
            <w:tcW w:type="dxa" w:w="933"/>
          </w:tcPr>
          <w:p>
            <w:pPr>
              <w:pStyle w:val="null3"/>
              <w:jc w:val="right"/>
            </w:pPr>
            <w:r>
              <w:rPr/>
              <w:t>1,440,000.00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电诈劝阻话务服务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color w:val="000000"/>
              </w:rPr>
              <w:t>（一）工作概况</w:t>
            </w:r>
          </w:p>
          <w:p>
            <w:pPr>
              <w:pStyle w:val="null3"/>
              <w:ind w:firstLine="420"/>
              <w:jc w:val="left"/>
            </w:pPr>
            <w:r>
              <w:rPr>
                <w:sz w:val="21"/>
                <w:color w:val="000000"/>
              </w:rPr>
              <w:t>协助桂城派出所对诈骗预警线索进行劝阻、组织宣讲员到村居、学校、企业等单位开展反诈宣传讲座。</w:t>
            </w:r>
          </w:p>
          <w:p>
            <w:pPr>
              <w:pStyle w:val="null3"/>
              <w:jc w:val="left"/>
            </w:pPr>
            <w:r>
              <w:rPr>
                <w:sz w:val="21"/>
                <w:b/>
                <w:color w:val="000000"/>
              </w:rPr>
              <w:t>（二）服务内容及要求</w:t>
            </w:r>
          </w:p>
          <w:p>
            <w:pPr>
              <w:pStyle w:val="null3"/>
              <w:ind w:firstLine="420"/>
              <w:jc w:val="left"/>
            </w:pPr>
            <w:r>
              <w:rPr>
                <w:sz w:val="21"/>
                <w:color w:val="000000"/>
              </w:rPr>
              <w:t>1、服务内容：</w:t>
            </w:r>
          </w:p>
          <w:p>
            <w:pPr>
              <w:pStyle w:val="null3"/>
              <w:ind w:firstLine="420"/>
              <w:jc w:val="left"/>
            </w:pPr>
            <w:r>
              <w:rPr>
                <w:sz w:val="21"/>
                <w:color w:val="000000"/>
              </w:rPr>
              <w:t>（</w:t>
            </w:r>
            <w:r>
              <w:rPr>
                <w:sz w:val="21"/>
                <w:color w:val="000000"/>
              </w:rPr>
              <w:t>1）成交人分配服务人员到</w:t>
            </w:r>
            <w:r>
              <w:rPr>
                <w:sz w:val="21"/>
                <w:color w:val="000000"/>
              </w:rPr>
              <w:t>雷岗、叠滘、千灯湖、石东社区</w:t>
            </w:r>
            <w:r>
              <w:rPr>
                <w:sz w:val="21"/>
                <w:color w:val="000000"/>
              </w:rPr>
              <w:t>分队，各分队分别派驻</w:t>
            </w:r>
            <w:r>
              <w:rPr>
                <w:sz w:val="21"/>
                <w:color w:val="000000"/>
              </w:rPr>
              <w:t>3名</w:t>
            </w:r>
            <w:r>
              <w:rPr>
                <w:sz w:val="21"/>
                <w:color w:val="000000"/>
              </w:rPr>
              <w:t>服务人员，四个分队共</w:t>
            </w:r>
            <w:r>
              <w:rPr>
                <w:sz w:val="21"/>
                <w:color w:val="000000"/>
              </w:rPr>
              <w:t>12人</w:t>
            </w:r>
            <w:r>
              <w:rPr>
                <w:sz w:val="21"/>
                <w:color w:val="000000"/>
              </w:rPr>
              <w:t>。根据预警打电话给事主，录制视频后将资料发上群（指挥室），如有被骗则指引事主去桂城派出所报案。如有资金预警要上门（安排人上门或者叫事主过来派出所签协议书）等工作；</w:t>
            </w:r>
          </w:p>
          <w:p>
            <w:pPr>
              <w:pStyle w:val="null3"/>
              <w:ind w:firstLine="420"/>
              <w:jc w:val="left"/>
            </w:pPr>
            <w:r>
              <w:rPr>
                <w:sz w:val="21"/>
                <w:color w:val="000000"/>
              </w:rPr>
              <w:t>（</w:t>
            </w:r>
            <w:r>
              <w:rPr>
                <w:sz w:val="21"/>
                <w:color w:val="000000"/>
              </w:rPr>
              <w:t>2）成交人派驻2人</w:t>
            </w:r>
            <w:r>
              <w:rPr>
                <w:sz w:val="21"/>
                <w:color w:val="000000"/>
              </w:rPr>
              <w:t>到桂城派出所，将线索下发至各个分队，督促各个分队完成各自的进度，每天对各分队回传上报的资料进行统计及汇总。</w:t>
            </w:r>
          </w:p>
          <w:p>
            <w:pPr>
              <w:pStyle w:val="null3"/>
              <w:ind w:firstLine="420"/>
              <w:jc w:val="left"/>
            </w:pPr>
            <w:r>
              <w:rPr>
                <w:sz w:val="21"/>
                <w:color w:val="000000"/>
              </w:rPr>
              <w:t>（</w:t>
            </w:r>
            <w:r>
              <w:rPr>
                <w:sz w:val="21"/>
                <w:color w:val="000000"/>
              </w:rPr>
              <w:t>3）配置宣传反诈员4人</w:t>
            </w:r>
            <w:r>
              <w:rPr>
                <w:sz w:val="21"/>
                <w:color w:val="000000"/>
              </w:rPr>
              <w:t>，进入社区、村居、学校、企业、单位等开展反诈宣传讲座，对社区村居的宣传员、网格员进行培训，通过反诈快板、情景剧等形式开展反诈宣传活动。</w:t>
            </w:r>
          </w:p>
          <w:p>
            <w:pPr>
              <w:pStyle w:val="null3"/>
              <w:ind w:firstLine="420"/>
              <w:jc w:val="left"/>
            </w:pPr>
            <w:r>
              <w:rPr>
                <w:sz w:val="21"/>
                <w:color w:val="000000"/>
              </w:rPr>
              <w:t>2、服务要求：</w:t>
            </w:r>
          </w:p>
          <w:p>
            <w:pPr>
              <w:pStyle w:val="null3"/>
              <w:ind w:firstLine="420"/>
              <w:jc w:val="left"/>
            </w:pPr>
            <w:r>
              <w:rPr>
                <w:sz w:val="21"/>
                <w:color w:val="000000"/>
              </w:rPr>
              <w:t>（</w:t>
            </w:r>
            <w:r>
              <w:rPr>
                <w:sz w:val="21"/>
                <w:color w:val="000000"/>
              </w:rPr>
              <w:t>1）电诈劝阻话务人员进行服务过程中，必须无条件接受采购人工作人员监督。</w:t>
            </w:r>
          </w:p>
          <w:p>
            <w:pPr>
              <w:pStyle w:val="null3"/>
              <w:ind w:firstLine="420"/>
              <w:jc w:val="left"/>
            </w:pPr>
            <w:r>
              <w:rPr>
                <w:sz w:val="21"/>
                <w:color w:val="000000"/>
              </w:rPr>
              <w:t>（</w:t>
            </w:r>
            <w:r>
              <w:rPr>
                <w:sz w:val="21"/>
                <w:color w:val="000000"/>
              </w:rPr>
              <w:t>2）必须按照国家相关保密规定，与采购人签订保密协议，非公开信息不得泄露，否则依法处置</w:t>
            </w:r>
            <w:r>
              <w:rPr>
                <w:sz w:val="21"/>
                <w:color w:val="000000"/>
              </w:rPr>
              <w:t>。</w:t>
            </w:r>
          </w:p>
          <w:p>
            <w:pPr>
              <w:pStyle w:val="null3"/>
              <w:ind w:firstLine="420"/>
              <w:jc w:val="left"/>
            </w:pPr>
            <w:r>
              <w:rPr>
                <w:sz w:val="21"/>
                <w:color w:val="000000"/>
              </w:rPr>
              <w:t>（</w:t>
            </w:r>
            <w:r>
              <w:rPr>
                <w:sz w:val="21"/>
                <w:color w:val="000000"/>
              </w:rPr>
              <w:t>3）成交人按国家法律规定承担用人单位的所有经济和法律责任。</w:t>
            </w:r>
          </w:p>
          <w:p>
            <w:pPr>
              <w:pStyle w:val="null3"/>
              <w:ind w:firstLine="420"/>
              <w:jc w:val="left"/>
            </w:pPr>
            <w:r>
              <w:rPr>
                <w:sz w:val="21"/>
                <w:color w:val="000000"/>
              </w:rPr>
              <w:t>（</w:t>
            </w:r>
            <w:r>
              <w:rPr>
                <w:sz w:val="21"/>
                <w:color w:val="000000"/>
              </w:rPr>
              <w:t>4）其他服务：协助做好电诈劝阻其他工作及突发事件处理。</w:t>
            </w:r>
          </w:p>
          <w:p>
            <w:pPr>
              <w:pStyle w:val="null3"/>
              <w:ind w:firstLine="420"/>
              <w:jc w:val="left"/>
            </w:pPr>
            <w:r>
              <w:rPr>
                <w:sz w:val="21"/>
                <w:color w:val="000000"/>
              </w:rPr>
              <w:t>3、人员要求</w:t>
            </w:r>
          </w:p>
          <w:p>
            <w:pPr>
              <w:pStyle w:val="null3"/>
              <w:ind w:firstLine="420"/>
              <w:jc w:val="left"/>
            </w:pPr>
            <w:r>
              <w:rPr>
                <w:sz w:val="21"/>
                <w:color w:val="000000"/>
              </w:rPr>
              <w:t>（</w:t>
            </w:r>
            <w:r>
              <w:rPr>
                <w:sz w:val="21"/>
                <w:color w:val="000000"/>
              </w:rPr>
              <w:t>1）人员配置要求</w:t>
            </w:r>
          </w:p>
          <w:p>
            <w:pPr>
              <w:pStyle w:val="null3"/>
              <w:ind w:firstLine="420"/>
              <w:jc w:val="left"/>
            </w:pPr>
            <w:r>
              <w:rPr>
                <w:sz w:val="21"/>
                <w:color w:val="000000"/>
              </w:rPr>
              <w:t>1）项目负责人：1人</w:t>
            </w:r>
            <w:r>
              <w:rPr>
                <w:sz w:val="21"/>
                <w:color w:val="000000"/>
              </w:rPr>
              <w:t>，</w:t>
            </w:r>
            <w:r>
              <w:rPr>
                <w:sz w:val="21"/>
                <w:color w:val="000000"/>
              </w:rPr>
              <w:t>35岁或以下，</w:t>
            </w:r>
            <w:r>
              <w:rPr>
                <w:sz w:val="21"/>
                <w:color w:val="000000"/>
              </w:rPr>
              <w:t>负责管理工作。</w:t>
            </w:r>
          </w:p>
          <w:p>
            <w:pPr>
              <w:pStyle w:val="null3"/>
              <w:ind w:firstLine="420"/>
              <w:jc w:val="left"/>
            </w:pPr>
            <w:r>
              <w:rPr>
                <w:sz w:val="21"/>
                <w:color w:val="000000"/>
              </w:rPr>
              <w:t>2）配置不少于18人</w:t>
            </w:r>
            <w:r>
              <w:rPr>
                <w:sz w:val="21"/>
                <w:color w:val="000000"/>
              </w:rPr>
              <w:t>，每人每天工作不少于</w:t>
            </w:r>
            <w:r>
              <w:rPr>
                <w:sz w:val="21"/>
                <w:color w:val="000000"/>
              </w:rPr>
              <w:t>8小时。</w:t>
            </w:r>
          </w:p>
          <w:p>
            <w:pPr>
              <w:pStyle w:val="null3"/>
              <w:ind w:firstLine="420"/>
              <w:jc w:val="left"/>
            </w:pPr>
            <w:r>
              <w:rPr>
                <w:sz w:val="21"/>
                <w:color w:val="000000"/>
              </w:rPr>
              <w:t>（</w:t>
            </w:r>
            <w:r>
              <w:rPr>
                <w:sz w:val="21"/>
                <w:color w:val="000000"/>
              </w:rPr>
              <w:t>2）人员聘用要求</w:t>
            </w:r>
          </w:p>
          <w:p>
            <w:pPr>
              <w:pStyle w:val="null3"/>
              <w:ind w:firstLine="420"/>
              <w:jc w:val="left"/>
            </w:pPr>
            <w:r>
              <w:rPr>
                <w:sz w:val="21"/>
                <w:color w:val="000000"/>
              </w:rPr>
              <w:t>1）具备大专或以上学历；</w:t>
            </w:r>
          </w:p>
          <w:p>
            <w:pPr>
              <w:pStyle w:val="null3"/>
              <w:ind w:firstLine="420"/>
              <w:jc w:val="left"/>
            </w:pPr>
            <w:r>
              <w:rPr>
                <w:sz w:val="21"/>
                <w:color w:val="000000"/>
              </w:rPr>
              <w:t>2）身体健康，无传染病；</w:t>
            </w:r>
          </w:p>
          <w:p>
            <w:pPr>
              <w:pStyle w:val="null3"/>
              <w:ind w:firstLine="420"/>
              <w:jc w:val="left"/>
            </w:pPr>
            <w:r>
              <w:rPr>
                <w:sz w:val="21"/>
                <w:color w:val="000000"/>
              </w:rPr>
              <w:t>3）普通话及粤语标准、流利；</w:t>
            </w:r>
          </w:p>
          <w:p>
            <w:pPr>
              <w:pStyle w:val="null3"/>
              <w:ind w:firstLine="420"/>
              <w:jc w:val="left"/>
            </w:pPr>
            <w:r>
              <w:rPr>
                <w:sz w:val="21"/>
                <w:color w:val="000000"/>
              </w:rPr>
              <w:t>4）工作态度积极，热情，责任心强、具有较强沟通能力；</w:t>
            </w:r>
          </w:p>
          <w:p>
            <w:pPr>
              <w:pStyle w:val="null3"/>
              <w:ind w:firstLine="420"/>
              <w:jc w:val="left"/>
            </w:pPr>
            <w:r>
              <w:rPr>
                <w:sz w:val="21"/>
                <w:color w:val="000000"/>
              </w:rPr>
              <w:t>5）打字快，打字速度不低于30字/分钟。</w:t>
            </w:r>
          </w:p>
          <w:p>
            <w:pPr>
              <w:pStyle w:val="null3"/>
              <w:jc w:val="left"/>
            </w:pPr>
            <w:r>
              <w:rPr>
                <w:sz w:val="21"/>
                <w:b/>
                <w:color w:val="000000"/>
              </w:rPr>
              <w:t>（三）其他要求</w:t>
            </w:r>
          </w:p>
          <w:p>
            <w:pPr>
              <w:pStyle w:val="null3"/>
              <w:ind w:firstLine="420"/>
              <w:jc w:val="left"/>
            </w:pPr>
            <w:r>
              <w:rPr>
                <w:sz w:val="21"/>
                <w:color w:val="000000"/>
              </w:rPr>
              <w:t>1、成交人制定的规章制度、员工守则和项目综合保障服务方案，须符合采购人实际情况，不与采购人现有的有关制度产生冲突，成交人应建立健全各项规章制度，配备优良的服务人员，提供高标准的外包服务，维护本项目良好的工作秩序，并提供合理化建议，提高管理效率和管理质量。</w:t>
            </w:r>
          </w:p>
          <w:p>
            <w:pPr>
              <w:pStyle w:val="null3"/>
              <w:ind w:firstLine="420"/>
              <w:jc w:val="left"/>
            </w:pPr>
            <w:r>
              <w:rPr>
                <w:sz w:val="21"/>
                <w:color w:val="000000"/>
              </w:rPr>
              <w:t>2、成交人应对录用的服务人员进行严格政审，保证录用人员没有违法犯罪前科记录，投标时应承诺：投入本项目的服务人员均具备户籍地公安机关出具的无违法犯罪记录证明。（提供承诺函并加盖供应商公章，且在项目成交后提供记录证明原件备查。）</w:t>
            </w:r>
          </w:p>
          <w:p>
            <w:pPr>
              <w:pStyle w:val="null3"/>
              <w:ind w:firstLine="420"/>
              <w:jc w:val="left"/>
            </w:pPr>
            <w:r>
              <w:rPr>
                <w:sz w:val="21"/>
                <w:color w:val="000000"/>
              </w:rPr>
              <w:t>3、成交人应按照《中华人民共和国劳动法》的相关规定发放工资，服务人员工资不得低于佛山市企业职工最低工资标准（工资不含按国家规定成交人必须支付的社会保险及其他应付费用）。</w:t>
            </w:r>
          </w:p>
          <w:p>
            <w:pPr>
              <w:pStyle w:val="null3"/>
              <w:ind w:firstLine="420"/>
              <w:jc w:val="left"/>
            </w:pPr>
            <w:r>
              <w:rPr>
                <w:sz w:val="21"/>
                <w:color w:val="000000"/>
              </w:rPr>
              <w:t>4、成交人应按照《中华人民共和国社会保险法》和《住房公积金管理条例》的相关规定，支付国家规定必须购买的社会保险费用（基本养老保险、基本医疗保险、工伤保险、失业保险、生育保险）和缴存住房公积金。</w:t>
            </w:r>
          </w:p>
          <w:p>
            <w:pPr>
              <w:pStyle w:val="null3"/>
              <w:ind w:firstLine="420"/>
              <w:jc w:val="left"/>
            </w:pPr>
            <w:r>
              <w:rPr>
                <w:sz w:val="21"/>
                <w:color w:val="000000"/>
              </w:rPr>
              <w:t>5、成交人应确保录用的服务人员身体健康，无传染病，能正常履行工作职责，投标时应承诺：投入本项目的服务人员均具备有效的健康证。（提供承诺函并加盖供应商公章，且在项目成交后提供证件原件备查）。</w:t>
            </w:r>
          </w:p>
          <w:p>
            <w:pPr>
              <w:pStyle w:val="null3"/>
              <w:ind w:firstLine="420"/>
              <w:jc w:val="left"/>
            </w:pPr>
            <w:r>
              <w:rPr>
                <w:sz w:val="21"/>
                <w:color w:val="000000"/>
              </w:rPr>
              <w:t>6、成交人必须聘用经安全培训的员工上岗，凡因聘用未经安全培训的员工上岗或使用未成年员工，而发生的一切后果均由成交人负责。情形严重的，采购人可以终止合同。</w:t>
            </w:r>
          </w:p>
          <w:p>
            <w:pPr>
              <w:pStyle w:val="null3"/>
              <w:ind w:firstLine="420"/>
              <w:jc w:val="left"/>
            </w:pPr>
            <w:r>
              <w:rPr>
                <w:sz w:val="21"/>
                <w:color w:val="000000"/>
              </w:rPr>
              <w:t>7、成交人应确保所录用的服务人员按采购人的要求，遵守各项保密制度，并与项目工作人员签订保密协议，加强对工作人员的保密教育。</w:t>
            </w:r>
          </w:p>
          <w:p>
            <w:pPr>
              <w:pStyle w:val="null3"/>
              <w:ind w:firstLine="420"/>
              <w:jc w:val="left"/>
            </w:pPr>
            <w:r>
              <w:rPr>
                <w:sz w:val="21"/>
                <w:color w:val="000000"/>
              </w:rPr>
              <w:t>8、为保证电诈劝阻话务工作的延续性、服务岗位技能的熟练及服务质量不降低，成交人应配合采购人努力保持人员稳定。</w:t>
            </w:r>
          </w:p>
          <w:p>
            <w:pPr>
              <w:pStyle w:val="null3"/>
              <w:ind w:firstLine="420"/>
              <w:jc w:val="left"/>
            </w:pPr>
            <w:r>
              <w:rPr>
                <w:sz w:val="21"/>
                <w:color w:val="000000"/>
              </w:rPr>
              <w:t>9、成交人应依据《中华人民共和国劳动法》等相关法律法规，依法保障服务人员的合法权益。</w:t>
            </w:r>
          </w:p>
          <w:p>
            <w:pPr>
              <w:pStyle w:val="null3"/>
              <w:ind w:firstLine="420"/>
              <w:jc w:val="left"/>
            </w:pPr>
            <w:r>
              <w:rPr>
                <w:sz w:val="21"/>
                <w:color w:val="000000"/>
              </w:rPr>
              <w:t>10、在服务期限内成交人不得随意更换服务人员，如需更换的，必须征得采购人同意后方可更换。所有服务人员在合同签订后次日须全部到岗。如采购人认为服务人员无法满足需求的，可要求成交人更换人员，成交人须无条件配合。</w:t>
            </w:r>
          </w:p>
          <w:p>
            <w:pPr>
              <w:pStyle w:val="null3"/>
              <w:jc w:val="left"/>
            </w:pPr>
            <w:r>
              <w:rPr>
                <w:sz w:val="21"/>
                <w:color w:val="000000"/>
              </w:rPr>
              <w:t>★</w:t>
            </w:r>
            <w:r>
              <w:rPr>
                <w:sz w:val="21"/>
                <w:b/>
                <w:color w:val="000000"/>
              </w:rPr>
              <w:t>（四）考核要求</w:t>
            </w:r>
          </w:p>
          <w:p>
            <w:pPr>
              <w:pStyle w:val="null3"/>
              <w:ind w:firstLine="420"/>
              <w:jc w:val="left"/>
            </w:pPr>
            <w:r>
              <w:rPr>
                <w:sz w:val="21"/>
                <w:color w:val="000000"/>
              </w:rPr>
              <w:t>1、考核机构</w:t>
            </w:r>
          </w:p>
          <w:p>
            <w:pPr>
              <w:pStyle w:val="null3"/>
              <w:ind w:firstLine="420"/>
              <w:jc w:val="left"/>
            </w:pPr>
            <w:r>
              <w:rPr>
                <w:sz w:val="21"/>
                <w:color w:val="000000"/>
              </w:rPr>
              <w:t>由采购人组织考核小组，负责对服务人员的考评工作。</w:t>
            </w:r>
          </w:p>
          <w:p>
            <w:pPr>
              <w:pStyle w:val="null3"/>
              <w:ind w:firstLine="420"/>
              <w:jc w:val="left"/>
            </w:pPr>
            <w:r>
              <w:rPr>
                <w:sz w:val="21"/>
                <w:color w:val="000000"/>
              </w:rPr>
              <w:t>2、考核对象：成交人派驻本项目的全体服务人员。</w:t>
            </w:r>
          </w:p>
          <w:p>
            <w:pPr>
              <w:pStyle w:val="null3"/>
              <w:ind w:firstLine="420"/>
              <w:jc w:val="left"/>
            </w:pPr>
            <w:r>
              <w:rPr>
                <w:sz w:val="21"/>
                <w:color w:val="000000"/>
              </w:rPr>
              <w:t>3、考核原则</w:t>
            </w:r>
          </w:p>
          <w:p>
            <w:pPr>
              <w:pStyle w:val="null3"/>
              <w:ind w:firstLine="420"/>
              <w:jc w:val="left"/>
            </w:pPr>
            <w:r>
              <w:rPr>
                <w:sz w:val="21"/>
                <w:color w:val="000000"/>
              </w:rPr>
              <w:t>（</w:t>
            </w:r>
            <w:r>
              <w:rPr>
                <w:sz w:val="21"/>
                <w:color w:val="000000"/>
              </w:rPr>
              <w:t>1）坚持综合评价，体现效率优先、奖勤罚懒的原则。</w:t>
            </w:r>
          </w:p>
          <w:p>
            <w:pPr>
              <w:pStyle w:val="null3"/>
              <w:ind w:firstLine="420"/>
              <w:jc w:val="left"/>
            </w:pPr>
            <w:r>
              <w:rPr>
                <w:sz w:val="21"/>
                <w:color w:val="000000"/>
              </w:rPr>
              <w:t>（</w:t>
            </w:r>
            <w:r>
              <w:rPr>
                <w:sz w:val="21"/>
                <w:color w:val="000000"/>
              </w:rPr>
              <w:t>2）对服务人员的工作业绩、协作能力进行综合考核评定。</w:t>
            </w:r>
          </w:p>
          <w:p>
            <w:pPr>
              <w:pStyle w:val="null3"/>
              <w:ind w:firstLine="420"/>
              <w:jc w:val="left"/>
            </w:pPr>
            <w:r>
              <w:rPr>
                <w:sz w:val="21"/>
                <w:color w:val="000000"/>
              </w:rPr>
              <w:t>4、考核方法</w:t>
            </w:r>
          </w:p>
          <w:p>
            <w:pPr>
              <w:pStyle w:val="null3"/>
              <w:ind w:firstLine="420"/>
              <w:jc w:val="left"/>
            </w:pPr>
            <w:r>
              <w:rPr>
                <w:sz w:val="21"/>
                <w:color w:val="000000"/>
              </w:rPr>
              <w:t>（</w:t>
            </w:r>
            <w:r>
              <w:rPr>
                <w:sz w:val="21"/>
                <w:color w:val="000000"/>
              </w:rPr>
              <w:t>1）考核小组人员不定期对服务人员进行考核，并将情况记录汇总。</w:t>
            </w:r>
          </w:p>
          <w:p>
            <w:pPr>
              <w:pStyle w:val="null3"/>
              <w:ind w:firstLine="420"/>
              <w:jc w:val="left"/>
            </w:pPr>
            <w:r>
              <w:rPr>
                <w:sz w:val="21"/>
                <w:color w:val="000000"/>
              </w:rPr>
              <w:t>（</w:t>
            </w:r>
            <w:r>
              <w:rPr>
                <w:sz w:val="21"/>
                <w:color w:val="000000"/>
              </w:rPr>
              <w:t>2）考核小组人员每周进行检查，对服务人员的工作情况进行考核登记，并进行月度汇总。</w:t>
            </w:r>
          </w:p>
          <w:p>
            <w:pPr>
              <w:pStyle w:val="null3"/>
              <w:ind w:firstLine="420"/>
              <w:jc w:val="left"/>
            </w:pPr>
            <w:r>
              <w:rPr>
                <w:sz w:val="21"/>
                <w:color w:val="000000"/>
              </w:rPr>
              <w:t>（</w:t>
            </w:r>
            <w:r>
              <w:rPr>
                <w:sz w:val="21"/>
                <w:color w:val="000000"/>
              </w:rPr>
              <w:t>3）考核月以自然月计算，考核小组汇总上述所有资料、报表，填写月度考核扣分汇总表，计算出月考核成绩，然后交领导审核。</w:t>
            </w:r>
          </w:p>
          <w:p>
            <w:pPr>
              <w:pStyle w:val="null3"/>
              <w:ind w:firstLine="420"/>
              <w:jc w:val="left"/>
            </w:pPr>
            <w:r>
              <w:rPr>
                <w:sz w:val="21"/>
                <w:color w:val="000000"/>
              </w:rPr>
              <w:t>（</w:t>
            </w:r>
            <w:r>
              <w:rPr>
                <w:sz w:val="21"/>
                <w:color w:val="000000"/>
              </w:rPr>
              <w:t>4）考核公示和申诉。服务人员月度考核结果公示2个工作日，被考核人对考核结果有异议的，须于公示期内对有异议的地方向考核小组反映申诉，考核小组需作出相应的解释。</w:t>
            </w:r>
          </w:p>
          <w:p>
            <w:pPr>
              <w:pStyle w:val="null3"/>
              <w:ind w:firstLine="420"/>
              <w:jc w:val="left"/>
            </w:pPr>
            <w:r>
              <w:rPr>
                <w:sz w:val="21"/>
                <w:color w:val="000000"/>
              </w:rPr>
              <w:t>（</w:t>
            </w:r>
            <w:r>
              <w:rPr>
                <w:sz w:val="21"/>
                <w:color w:val="000000"/>
              </w:rPr>
              <w:t>5）</w:t>
            </w:r>
            <w:r>
              <w:rPr>
                <w:sz w:val="21"/>
                <w:color w:val="000000"/>
              </w:rPr>
              <w:t>考核结果公示完毕后，确认</w:t>
            </w:r>
            <w:r>
              <w:rPr>
                <w:sz w:val="21"/>
                <w:color w:val="000000"/>
              </w:rPr>
              <w:t>月考核结果，计算月绩效工资。</w:t>
            </w:r>
          </w:p>
          <w:p>
            <w:pPr>
              <w:pStyle w:val="null3"/>
              <w:ind w:firstLine="420"/>
              <w:jc w:val="left"/>
            </w:pPr>
            <w:r>
              <w:rPr>
                <w:sz w:val="21"/>
                <w:color w:val="000000"/>
              </w:rPr>
              <w:t>5、考核细则</w:t>
            </w:r>
          </w:p>
          <w:p>
            <w:pPr>
              <w:pStyle w:val="null3"/>
              <w:ind w:firstLine="420"/>
              <w:jc w:val="left"/>
            </w:pPr>
            <w:r>
              <w:rPr>
                <w:sz w:val="21"/>
                <w:color w:val="000000"/>
              </w:rPr>
              <w:t>对成交人实行考核计分制，每月最高</w:t>
            </w:r>
            <w:r>
              <w:rPr>
                <w:sz w:val="21"/>
                <w:color w:val="000000"/>
              </w:rPr>
              <w:t>100分。</w:t>
            </w:r>
            <w:r>
              <w:rPr>
                <w:sz w:val="21"/>
                <w:color w:val="000000"/>
              </w:rPr>
              <w:t>根据附表《</w:t>
            </w:r>
            <w:r>
              <w:rPr>
                <w:sz w:val="21"/>
                <w:color w:val="000000"/>
              </w:rPr>
              <w:t>桂城派出所电诈劝阻话务外包服务考核细则</w:t>
            </w:r>
            <w:r>
              <w:rPr>
                <w:sz w:val="21"/>
                <w:color w:val="000000"/>
              </w:rPr>
              <w:t>》对所发现的问题进行扣分。</w:t>
            </w:r>
          </w:p>
          <w:p>
            <w:pPr>
              <w:pStyle w:val="null3"/>
              <w:ind w:firstLine="420"/>
              <w:jc w:val="left"/>
            </w:pPr>
            <w:r>
              <w:rPr>
                <w:sz w:val="21"/>
                <w:color w:val="000000"/>
              </w:rPr>
              <w:t>6、考核结果的运用</w:t>
            </w:r>
          </w:p>
          <w:p>
            <w:pPr>
              <w:pStyle w:val="null3"/>
              <w:ind w:firstLine="420"/>
              <w:jc w:val="left"/>
            </w:pPr>
            <w:r>
              <w:rPr>
                <w:sz w:val="21"/>
                <w:color w:val="000000"/>
              </w:rPr>
              <w:t>（</w:t>
            </w:r>
            <w:r>
              <w:rPr>
                <w:sz w:val="21"/>
                <w:color w:val="000000"/>
              </w:rPr>
              <w:t>1）当月考核得分90分以上（含90分）的，不扣除当月服务费；当月考核得分为80分（含80分）至90分（不含90分），只予以警告方式进行考核并要求纠正，不扣减单月服务费；当月考核得分为80分以下（不含80分）扣除费用计算如下：每低于80分值一分，采购人有权扣减当月服务费300元。</w:t>
            </w:r>
          </w:p>
          <w:p>
            <w:pPr>
              <w:pStyle w:val="null3"/>
              <w:ind w:firstLine="420"/>
              <w:jc w:val="left"/>
            </w:pPr>
            <w:r>
              <w:rPr>
                <w:sz w:val="21"/>
                <w:color w:val="000000"/>
              </w:rPr>
              <w:t>（</w:t>
            </w:r>
            <w:r>
              <w:rPr>
                <w:sz w:val="21"/>
                <w:color w:val="000000"/>
              </w:rPr>
              <w:t>2）当月考核得分低于70分（不含70分）为不合格，月度考核被评为不及格。成交人服务期内连续两个月被评为不及格或累计3个月考核得分低于70分（不含70分），即视同成交人达不到服务标准，视为成交人违约，采购人有权终止合同。</w:t>
            </w:r>
          </w:p>
          <w:p>
            <w:pPr>
              <w:pStyle w:val="null3"/>
              <w:ind w:firstLine="420"/>
              <w:jc w:val="center"/>
            </w:pPr>
            <w:r>
              <w:rPr>
                <w:sz w:val="21"/>
                <w:b/>
                <w:color w:val="000000"/>
              </w:rPr>
              <w:t>附表《桂城派出所电诈劝阻话务外包服务考核细则》</w:t>
            </w:r>
          </w:p>
          <w:tbl>
            <w:tblPr>
              <w:tblInd w:type="dxa" w:w="120"/>
              <w:tblBorders>
                <w:top w:val="none" w:color="000000" w:sz="4"/>
                <w:left w:val="none" w:color="000000" w:sz="4"/>
                <w:bottom w:val="none" w:color="000000" w:sz="4"/>
                <w:right w:val="none" w:color="000000" w:sz="4"/>
                <w:insideH w:val="none"/>
                <w:insideV w:val="none"/>
              </w:tblBorders>
            </w:tblPr>
            <w:tblGrid>
              <w:gridCol w:w="338"/>
              <w:gridCol w:w="327"/>
              <w:gridCol w:w="2706"/>
              <w:gridCol w:w="1811"/>
              <w:gridCol w:w="381"/>
            </w:tblGrid>
            <w:tr>
              <w:tc>
                <w:tcPr>
                  <w:tcW w:type="dxa" w:w="33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序号</w:t>
                  </w:r>
                </w:p>
              </w:tc>
              <w:tc>
                <w:tcPr>
                  <w:tcW w:type="dxa" w:w="3033"/>
                  <w:gridSpan w:val="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考核内容</w:t>
                  </w:r>
                </w:p>
              </w:tc>
              <w:tc>
                <w:tcPr>
                  <w:tcW w:type="dxa" w:w="181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考核细则</w:t>
                  </w:r>
                </w:p>
              </w:tc>
              <w:tc>
                <w:tcPr>
                  <w:tcW w:type="dxa" w:w="38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分值</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w:t>
                  </w:r>
                </w:p>
              </w:tc>
              <w:tc>
                <w:tcPr>
                  <w:tcW w:type="dxa" w:w="32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工作纪律</w:t>
                  </w:r>
                </w:p>
                <w:p>
                  <w:pPr>
                    <w:pStyle w:val="null3"/>
                    <w:jc w:val="center"/>
                  </w:pPr>
                  <w:r>
                    <w:rPr>
                      <w:sz w:val="21"/>
                      <w:color w:val="000000"/>
                    </w:rPr>
                    <w:t>仪容仪表</w:t>
                  </w:r>
                </w:p>
                <w:p>
                  <w:pPr>
                    <w:pStyle w:val="null3"/>
                    <w:jc w:val="center"/>
                  </w:pPr>
                  <w:r>
                    <w:rPr>
                      <w:sz w:val="21"/>
                      <w:color w:val="000000"/>
                    </w:rPr>
                    <w:t>行为规范</w:t>
                  </w: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上班无迟到、早退情况，无擅自离岗现象。</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38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2</w:t>
                  </w:r>
                </w:p>
              </w:tc>
              <w:tc>
                <w:tcPr>
                  <w:tcW w:type="dxa" w:w="327"/>
                  <w:vMerge/>
                  <w:tcBorders>
                    <w:top w:val="none" w:color="000000" w:sz="4"/>
                    <w:left w:val="none" w:color="000000" w:sz="4"/>
                    <w:bottom w:val="single" w:color="000000" w:sz="4"/>
                    <w:right w:val="single" w:color="000000" w:sz="4"/>
                  </w:tcBorders>
                </w:tcP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上班时间不能打瞌睡、不闲聊，或做与工作无关的事情。</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3</w:t>
                  </w:r>
                </w:p>
              </w:tc>
              <w:tc>
                <w:tcPr>
                  <w:tcW w:type="dxa" w:w="327"/>
                  <w:vMerge/>
                  <w:tcBorders>
                    <w:top w:val="none" w:color="000000" w:sz="4"/>
                    <w:left w:val="none" w:color="000000" w:sz="4"/>
                    <w:bottom w:val="single" w:color="000000" w:sz="4"/>
                    <w:right w:val="single" w:color="000000" w:sz="4"/>
                  </w:tcBorders>
                </w:tcP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工装统一整齐，按规定佩戴好防护用品。</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4</w:t>
                  </w:r>
                </w:p>
              </w:tc>
              <w:tc>
                <w:tcPr>
                  <w:tcW w:type="dxa" w:w="327"/>
                  <w:vMerge/>
                  <w:tcBorders>
                    <w:top w:val="none" w:color="000000" w:sz="4"/>
                    <w:left w:val="none" w:color="000000" w:sz="4"/>
                    <w:bottom w:val="single" w:color="000000" w:sz="4"/>
                    <w:right w:val="single" w:color="000000" w:sz="4"/>
                  </w:tcBorders>
                </w:tcP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禁止在办公室公共区域吸烟（指定吸烟区除外）。</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c>
                <w:tcPr>
                  <w:tcW w:type="dxa" w:w="327"/>
                  <w:vMerge/>
                  <w:tcBorders>
                    <w:top w:val="none" w:color="000000" w:sz="4"/>
                    <w:left w:val="none" w:color="000000" w:sz="4"/>
                    <w:bottom w:val="single" w:color="000000" w:sz="4"/>
                    <w:right w:val="single" w:color="000000" w:sz="4"/>
                  </w:tcBorders>
                </w:tcP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无故不参加采购人组织的相关培训学习及会议。</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w:t>
                  </w:r>
                </w:p>
              </w:tc>
              <w:tc>
                <w:tcPr>
                  <w:tcW w:type="dxa" w:w="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工作效率</w:t>
                  </w: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工作积极主动，按照要求收集并完整填写收集到的核查信息，无错漏现象；按时按量完成劝阻任务的核查情况。</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7</w:t>
                  </w:r>
                </w:p>
              </w:tc>
              <w:tc>
                <w:tcPr>
                  <w:tcW w:type="dxa" w:w="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服务质量</w:t>
                  </w: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认真履行岗位工作职责和服务工作流程，按操作规范执行，文明用语，保持良好的沟通服务态度。</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8</w:t>
                  </w:r>
                </w:p>
              </w:tc>
              <w:tc>
                <w:tcPr>
                  <w:tcW w:type="dxa" w:w="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投诉情况</w:t>
                  </w: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工作过程中无出现对待群众态度</w:t>
                  </w:r>
                  <w:r>
                    <w:rPr>
                      <w:sz w:val="21"/>
                      <w:color w:val="000000"/>
                    </w:rPr>
                    <w:t>“冷、硬、横、推”，无出现被群众投诉现象。</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3分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9</w:t>
                  </w:r>
                </w:p>
              </w:tc>
              <w:tc>
                <w:tcPr>
                  <w:tcW w:type="dxa" w:w="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执行能力</w:t>
                  </w: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按时按量完成突发的工作任务，及时调配人员配合派出所完成工作任务。</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3分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33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10</w:t>
                  </w:r>
                </w:p>
              </w:tc>
              <w:tc>
                <w:tcPr>
                  <w:tcW w:type="dxa" w:w="3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保密要求</w:t>
                  </w:r>
                </w:p>
              </w:tc>
              <w:tc>
                <w:tcPr>
                  <w:tcW w:type="dxa" w:w="270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未经允许不得外传与工作相关的劝阻信息。</w:t>
                  </w:r>
                </w:p>
              </w:tc>
              <w:tc>
                <w:tcPr>
                  <w:tcW w:type="dxa" w:w="18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每违反</w:t>
                  </w:r>
                  <w:r>
                    <w:rPr>
                      <w:sz w:val="21"/>
                      <w:color w:val="000000"/>
                    </w:rPr>
                    <w:t>1次信息泄漏的，成交人应立即解雇该泄漏者，同时成交人需扣减当月服务费的20%并扣15 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5182"/>
                  <w:gridSpan w:val="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合计得分</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100</w:t>
                  </w:r>
                </w:p>
              </w:tc>
            </w:tr>
            <w:tr>
              <w:tc>
                <w:tcPr>
                  <w:tcW w:type="dxa" w:w="5182"/>
                  <w:gridSpan w:val="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注：对于本细则的</w:t>
                  </w:r>
                  <w:r>
                    <w:rPr>
                      <w:sz w:val="21"/>
                      <w:color w:val="000000"/>
                    </w:rPr>
                    <w:t>“10.保密要求”，如信息泄漏造成较大社会影响或严重后果的，采购人有权与成交人立即解除服务合同，同时泄漏者和成交人应承担相应的经济责任和法律责任。</w:t>
                  </w:r>
                </w:p>
              </w:tc>
              <w:tc>
                <w:tcPr>
                  <w:tcW w:type="dxa" w:w="38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 xml:space="preserve"> </w:t>
                  </w:r>
                </w:p>
                <w:p>
                  <w:pPr>
                    <w:pStyle w:val="null3"/>
                    <w:jc w:val="center"/>
                  </w:pPr>
                  <w:r>
                    <w:rPr>
                      <w:sz w:val="19"/>
                    </w:rPr>
                    <w:t xml:space="preserve"> </w:t>
                  </w:r>
                </w:p>
              </w:tc>
            </w:tr>
          </w:tbl>
          <w:p>
            <w:pPr>
              <w:pStyle w:val="null3"/>
              <w:ind w:firstLine="420"/>
              <w:jc w:val="left"/>
            </w:pPr>
            <w:r>
              <w:rPr/>
              <w:t xml:space="preserve"> </w:t>
            </w:r>
          </w:p>
          <w:p>
            <w:pPr>
              <w:pStyle w:val="null3"/>
              <w:ind w:firstLine="420"/>
              <w:jc w:val="left"/>
            </w:pPr>
            <w:r>
              <w:rPr>
                <w:sz w:val="21"/>
                <w:b/>
                <w:color w:val="000000"/>
              </w:rPr>
              <w:t>注：</w:t>
            </w:r>
            <w:r>
              <w:rPr>
                <w:sz w:val="21"/>
                <w:color w:val="000000"/>
              </w:rPr>
              <w:t>1.以“2.技术标准与要求”中序号最细的（如1.与（1）之间，（1）为最细序号）作为一项，以计算技术要求响应数量。</w:t>
            </w:r>
          </w:p>
          <w:p>
            <w:pPr>
              <w:pStyle w:val="null3"/>
              <w:jc w:val="left"/>
            </w:pPr>
            <w:r>
              <w:rPr>
                <w:sz w:val="21"/>
                <w:color w:val="000000"/>
              </w:rPr>
              <w:t>2.投标人应对“2.技术标准与要求”中的各个条款在投标文件格式的《技术和服务要求响应表》中作出响应。</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佛山市公安局南海分局桂城派出所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采购机构代理服务收费标准：本次招标向成交人收取招标代理服务费。以成交通知书中的成交金额作为招标代理服务费的计算基数。 参照国家发展计划委员会颁布的计价格﹝2002﹞1980号《招标代理服务收费管理暂行办法》的服务招标代理服务收费标准差额定率累进法执行。</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2.磋商文件附件：供应商应将磋商公告中“相关附件”（如有）内容填写好相关信息后附在响应文件中。 3.响应文件内证明材料：供应商所提供的证明材料复印件或扫描件须清晰可辨，明确反映相关响应的信息，否则可能导致其响应无效或被拒绝。 4.响应文件信息公开要求：根据《佛山市南海区财政局关于印发&lt;佛山市南海区关于进一步深化政府采购改革的意见&gt;的通知》（南财采〔2020〕6 号）的有关规定，采购代理机构将在佛山市公共资源交易中心南海分中心“交易信息”网页发布成交公告的同时一并公示成交供应商的投标文件内容，接受社会公众监督，供应商必须作出以下承诺（自拟格式）：（1）承诺同意采购人或其委托的代理机构将响应文件中以下信息予以公开，公开内容包括：营业执照、资质证书、项目业绩、检验检测报告、履约验收报告及评价、社保证明、设备发票、职称、各种证件（身份证 除外）、货物的规格型号及配置参数等。以下响应文件信息不属于公开范围：法定代表人证明书、响应文件签署授权委托书、项目实施方案、售后服务方案。（2）供应商承诺保证上述应公示的内容的真实性，且确认不涉及任何个人隐私、商业保密内容和其他不可公开的内容。如若成交，同意采购人或其委托的代理机构将上述应公示的内容予以公开。</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；请各供应商在响应文件递交截止时间前按须知前附表规定的金额递交至</w:t>
      </w:r>
      <w:r>
        <w:rPr/>
        <w:t>广东信诚招标代理咨询有限公司</w:t>
      </w:r>
      <w:r>
        <w:rPr/>
        <w:t>，到账情况以开启时</w:t>
      </w:r>
      <w:r>
        <w:rPr/>
        <w:t>广东信诚招标代理咨询有限公司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采购包1(电诈劝阻话务服务)：综合评分法,是指响应文件满足磋商文件全部实质性要求，且按照评审因素的量化指标评审得分最高的投标人为成交候选人的评标方法。（最低报价不是成交的唯一依据。）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采购包1（电诈劝阻话务服务）：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采购包1（电诈劝阻话务服务）：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加盖其公章的《政府采购供应商资格信用承诺函》（详见磋商公告附件）或提供以下资料：2023或2024年度财务状况报告或基本开户行出具的资信证明或财政部门认可的政府采购专业担保机构出具的担保函，成立不足一年的单位可提供响应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 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tc>
      </w:tr>
    </w:tbl>
    <w:p>
      <w:pPr>
        <w:pStyle w:val="null3"/>
        <w:ind w:firstLine="480"/>
      </w:pPr>
      <w:r>
        <w:rPr/>
        <w:t>表二符合性审查表：</w:t>
      </w:r>
    </w:p>
    <w:p>
      <w:pPr>
        <w:pStyle w:val="null3"/>
      </w:pPr>
      <w:r>
        <w:rPr/>
        <w:t>采购包1（电诈劝阻话务服务）：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磋商报价要求</w:t>
            </w:r>
          </w:p>
        </w:tc>
        <w:tc>
          <w:tcPr>
            <w:tcW w:type="dxa" w:w="4238"/>
          </w:tcPr>
          <w:p>
            <w:pPr>
              <w:pStyle w:val="null3"/>
            </w:pPr>
            <w:r>
              <w:rPr/>
              <w:t>响应报价是唯一确定且未超出有效报价范围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实质性响应磋商文件中的商务条款</w:t>
            </w:r>
          </w:p>
        </w:tc>
      </w:tr>
      <w:tr>
        <w:tc>
          <w:tcPr>
            <w:tcW w:type="dxa" w:w="890"/>
          </w:tcPr>
          <w:p>
            <w:pPr>
              <w:pStyle w:val="null3"/>
            </w:pPr>
            <w:r>
              <w:rPr/>
              <w:t>5</w:t>
            </w:r>
          </w:p>
        </w:tc>
        <w:tc>
          <w:tcPr>
            <w:tcW w:type="dxa" w:w="3178"/>
          </w:tcPr>
          <w:p>
            <w:pPr>
              <w:pStyle w:val="null3"/>
            </w:pPr>
            <w:r>
              <w:rPr/>
              <w:t>技术条款</w:t>
            </w:r>
          </w:p>
        </w:tc>
        <w:tc>
          <w:tcPr>
            <w:tcW w:type="dxa" w:w="4238"/>
          </w:tcPr>
          <w:p>
            <w:pPr>
              <w:pStyle w:val="null3"/>
            </w:pPr>
            <w:r>
              <w:rPr/>
              <w:t>实质性响应磋商文件中带“★”的技术条款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响应文件没有磋商文件中规定的其它无效响应条款的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采购包1(电诈劝阻话务服务):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技术部分61.0分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服务要求响应程度 (9.0分)</w:t>
            </w:r>
          </w:p>
        </w:tc>
        <w:tc>
          <w:tcPr>
            <w:tcW w:type="dxa" w:w="5076"/>
          </w:tcPr>
          <w:p>
            <w:pPr>
              <w:pStyle w:val="null3"/>
              <w:jc w:val="left"/>
            </w:pPr>
            <w:r>
              <w:rPr/>
              <w:t>根据供应商对《第二章 采购需求》中“采购包1(电诈劝阻话务服务)”的“2.技术标准与要求”的“附表一”的“具体技术（参数）要求”的响应情况进行评审： （1）完全响应或优于采购人的采购项目内容条款的，得9分； （2）负偏离或不响应1项采购项目内容条款的，得6分； （3）负偏离不响应2项采购项目内容条款的，得3分； （4）负偏离不响应3项或以上采购项目内容条款的，不得分。 注：如磋商文件有要求提供证明文件的以证明文件加盖供应商公章为准，否则不得分。</w:t>
            </w:r>
          </w:p>
        </w:tc>
      </w:tr>
      <w:tr>
        <w:tc>
          <w:tcPr>
            <w:tcW w:type="dxa" w:w="922"/>
            <w:gridSpan w:val="2"/>
            <w:vMerge/>
          </w:tcPr>
          <w:p/>
        </w:tc>
        <w:tc>
          <w:tcPr>
            <w:tcW w:type="dxa" w:w="2307"/>
          </w:tcPr>
          <w:p>
            <w:pPr>
              <w:pStyle w:val="null3"/>
              <w:jc w:val="left"/>
            </w:pPr>
            <w:r>
              <w:rPr/>
              <w:t>服务方案 (8.0分)</w:t>
            </w:r>
          </w:p>
        </w:tc>
        <w:tc>
          <w:tcPr>
            <w:tcW w:type="dxa" w:w="5076"/>
          </w:tcPr>
          <w:p>
            <w:pPr>
              <w:pStyle w:val="null3"/>
              <w:jc w:val="left"/>
            </w:pPr>
            <w:r>
              <w:rPr/>
              <w:t>根据供应商提供的服务方案（包括但不限于规章制度、员工守则和项目综合保障服务方案等）进行综合评审： （1）服务方案完善详细，规章制度涵盖企业管理各方面，员工守则清晰明确，项目综合保障方案贴合本项目实际情况及需求，有亮点，得8分； （2）服务方案具体，规章制度能覆盖企业管理的大方向，员工守则具体，项目综合保障方案贴近本项目需求，得5分； （3）服务方案简单，有成套的规章制度，有员工守则，项目综合保障方案与本项目实际情况有一定出入的，得2分； （4）服务方案差或不提供的，得0分。</w:t>
            </w:r>
          </w:p>
        </w:tc>
      </w:tr>
      <w:tr>
        <w:tc>
          <w:tcPr>
            <w:tcW w:type="dxa" w:w="922"/>
            <w:gridSpan w:val="2"/>
            <w:vMerge/>
          </w:tcPr>
          <w:p/>
        </w:tc>
        <w:tc>
          <w:tcPr>
            <w:tcW w:type="dxa" w:w="2307"/>
          </w:tcPr>
          <w:p>
            <w:pPr>
              <w:pStyle w:val="null3"/>
              <w:jc w:val="left"/>
            </w:pPr>
            <w:r>
              <w:rPr/>
              <w:t>现场管理方案 (8.0分)</w:t>
            </w:r>
          </w:p>
        </w:tc>
        <w:tc>
          <w:tcPr>
            <w:tcW w:type="dxa" w:w="5076"/>
          </w:tcPr>
          <w:p>
            <w:pPr>
              <w:pStyle w:val="null3"/>
              <w:jc w:val="left"/>
            </w:pPr>
            <w:r>
              <w:rPr/>
              <w:t>根据供应商提供的现场管理方案（包括但不限于话务现场管理制度、现场环境管理规范，各类附属设施使用管理制度等）进行综合评审： （1）现场管理方案完善详细，话务现场管理制度清晰明确，现场环境管理规范全面、安排有序，各类附属设施使用管理制度贴合本项目用户单位要求，得8分； （2）现场管理方案具体，话务现场管理制度有条理，现场环境管理规范有先后次序，各类附属设施使用管理制度满足本项目用户单位要求，得5分； （3）有大致现场管理方案，有基本的话务现场管理规定，有现场环境管理规范，各类附属设施使用管理制度基本具备，得2分； （4）不提供或内容有缺失的，得0分。</w:t>
            </w:r>
          </w:p>
        </w:tc>
      </w:tr>
      <w:tr>
        <w:tc>
          <w:tcPr>
            <w:tcW w:type="dxa" w:w="922"/>
            <w:gridSpan w:val="2"/>
            <w:vMerge/>
          </w:tcPr>
          <w:p/>
        </w:tc>
        <w:tc>
          <w:tcPr>
            <w:tcW w:type="dxa" w:w="2307"/>
          </w:tcPr>
          <w:p>
            <w:pPr>
              <w:pStyle w:val="null3"/>
              <w:jc w:val="left"/>
            </w:pPr>
            <w:r>
              <w:rPr/>
              <w:t>劳动保障方案 (8.0分)</w:t>
            </w:r>
          </w:p>
        </w:tc>
        <w:tc>
          <w:tcPr>
            <w:tcW w:type="dxa" w:w="5076"/>
          </w:tcPr>
          <w:p>
            <w:pPr>
              <w:pStyle w:val="null3"/>
              <w:jc w:val="left"/>
            </w:pPr>
            <w:r>
              <w:rPr/>
              <w:t>根据供应商提供的劳动保障方案（包括但不限于劳动风险管理机制、预防措施、劳动风险责任主体及事件发生后有处置措施等）进行综合评审： （1）劳动保障方案完善详细，劳动风险机制及预防措施贴合本项目特点，风险责任主体清晰明确，事后的处置措施兼顾各方、合理，得8分； （2）劳动保障方案具体，劳动风险机制及预防措施有体现本项目特点，风险责任主体确定，事后的处置措施内容具体，得5分； （3）劳动保障方案简单，有劳动风险机制及预防措施，有事后的处置措施，得2分； （4）劳动保障方案差或不提供的，得0分。</w:t>
            </w:r>
          </w:p>
        </w:tc>
      </w:tr>
      <w:tr>
        <w:tc>
          <w:tcPr>
            <w:tcW w:type="dxa" w:w="922"/>
            <w:gridSpan w:val="2"/>
            <w:vMerge/>
          </w:tcPr>
          <w:p/>
        </w:tc>
        <w:tc>
          <w:tcPr>
            <w:tcW w:type="dxa" w:w="2307"/>
          </w:tcPr>
          <w:p>
            <w:pPr>
              <w:pStyle w:val="null3"/>
              <w:jc w:val="left"/>
            </w:pPr>
            <w:r>
              <w:rPr/>
              <w:t>招聘管理方案 (6.0分)</w:t>
            </w:r>
          </w:p>
        </w:tc>
        <w:tc>
          <w:tcPr>
            <w:tcW w:type="dxa" w:w="5076"/>
          </w:tcPr>
          <w:p>
            <w:pPr>
              <w:pStyle w:val="null3"/>
              <w:jc w:val="left"/>
            </w:pPr>
            <w:r>
              <w:rPr/>
              <w:t>根据供应商提供的招聘管理方案（包括但不限于招录计划、专职招聘人员安排等）进行综合评审： （1）招聘管理方案完善详细，招录计划严格按照采购人要求，专职招聘人员有丰富资历、经验，得6分； （2）招聘管理方案具体，招录计划按照采购人要求，专职招聘人员有相关经验，得3分； （3）招聘管理方案简单，有招录计划和专职招聘人员，得1分； （4）招聘管理方案差或不提供的，得0分。</w:t>
            </w:r>
          </w:p>
        </w:tc>
      </w:tr>
      <w:tr>
        <w:tc>
          <w:tcPr>
            <w:tcW w:type="dxa" w:w="922"/>
            <w:gridSpan w:val="2"/>
            <w:vMerge/>
          </w:tcPr>
          <w:p/>
        </w:tc>
        <w:tc>
          <w:tcPr>
            <w:tcW w:type="dxa" w:w="2307"/>
          </w:tcPr>
          <w:p>
            <w:pPr>
              <w:pStyle w:val="null3"/>
              <w:jc w:val="left"/>
            </w:pPr>
            <w:r>
              <w:rPr/>
              <w:t>服务人员培训方案 (8.0分)</w:t>
            </w:r>
          </w:p>
        </w:tc>
        <w:tc>
          <w:tcPr>
            <w:tcW w:type="dxa" w:w="5076"/>
          </w:tcPr>
          <w:p>
            <w:pPr>
              <w:pStyle w:val="null3"/>
              <w:jc w:val="left"/>
            </w:pPr>
            <w:r>
              <w:rPr/>
              <w:t>根据供应商提供的服务人员培训方案（包括但不限于人员培训计划、人员培训课程等）进行综合评审： （1）服务人员培训方案完善详细，人员培训计划具有周期性、前瞻性，课程内容全面、贴合本项目服务特点，得8分； （2）服务人员培训方案具体，人员培训计划具体，课程内容丰富、大部分贴近本项目服务特点，得5分； （3）服务人员培训方案简单，有人员培训计划、课程内容但与本项目实际情况有一定出入的，得2分； （4）服务人员培训方案差或不提供的，得0分。</w:t>
            </w:r>
          </w:p>
        </w:tc>
      </w:tr>
      <w:tr>
        <w:tc>
          <w:tcPr>
            <w:tcW w:type="dxa" w:w="922"/>
            <w:gridSpan w:val="2"/>
            <w:vMerge/>
          </w:tcPr>
          <w:p/>
        </w:tc>
        <w:tc>
          <w:tcPr>
            <w:tcW w:type="dxa" w:w="2307"/>
          </w:tcPr>
          <w:p>
            <w:pPr>
              <w:pStyle w:val="null3"/>
              <w:jc w:val="left"/>
            </w:pPr>
            <w:r>
              <w:rPr/>
              <w:t>突发事件应急管理方案 (8.0分)</w:t>
            </w:r>
          </w:p>
        </w:tc>
        <w:tc>
          <w:tcPr>
            <w:tcW w:type="dxa" w:w="5076"/>
          </w:tcPr>
          <w:p>
            <w:pPr>
              <w:pStyle w:val="null3"/>
              <w:jc w:val="left"/>
            </w:pPr>
            <w:r>
              <w:rPr/>
              <w:t>根据供应商提供的针对本项目拟定的突发事件应急管理方案进行综合评审： （1）突发事件应急管理方案完善详细，实际措施具体明确、条理清晰，贴合本项目实际情况的，得8分； （2）突发事件应急管理方案具体，实际措施具体有条理，能体现本项目实际情况的，得5分； （3）突发事件应急管理方案简单，有实际措施但与本项目实际情况有一定出入的，得2分； （4）突发事件应急管理方案差或不提供的，得0分。</w:t>
            </w:r>
          </w:p>
        </w:tc>
      </w:tr>
      <w:tr>
        <w:tc>
          <w:tcPr>
            <w:tcW w:type="dxa" w:w="922"/>
            <w:gridSpan w:val="2"/>
            <w:vMerge/>
          </w:tcPr>
          <w:p/>
        </w:tc>
        <w:tc>
          <w:tcPr>
            <w:tcW w:type="dxa" w:w="2307"/>
          </w:tcPr>
          <w:p>
            <w:pPr>
              <w:pStyle w:val="null3"/>
              <w:jc w:val="left"/>
            </w:pPr>
            <w:r>
              <w:rPr/>
              <w:t>员工福利方案 (6.0分)</w:t>
            </w:r>
          </w:p>
        </w:tc>
        <w:tc>
          <w:tcPr>
            <w:tcW w:type="dxa" w:w="5076"/>
          </w:tcPr>
          <w:p>
            <w:pPr>
              <w:pStyle w:val="null3"/>
              <w:jc w:val="left"/>
            </w:pPr>
            <w:r>
              <w:rPr/>
              <w:t>根据供应商提供的员工福利方案进行综合评审： （1）员工福利分配方案详细合理，类别、分级明确，分配方式有亮点特色，福利发放稳定及时，能鼓舞工作积极性，得6分； （2）员工福利分配方案具体，有类别、级别划分，分配方式有特点，福利发放按时、有保障，得3分； （3）员工福利分配方案表述简单，有实际发放措施，得1分； （4）员工福利方案差或不提供的，得0分。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供应商具有以下有效期内的认证证书： （1）质量管理体系认证证书； （2）环境管理体系认证证书； （3）职业健康安全管理体系认证证书； 每提供一个证书得2分，本项最高得6分。 注：须提供证书复印件/扫描件或者在全国认证认可信息公共服务平台（http://cx.cnca.cn）上查询结果的截图，须加盖供应商公章，证书状态必须为“有效”且须清晰可辨。不提供或不符合要求的不得分。</w:t>
            </w:r>
          </w:p>
        </w:tc>
      </w:tr>
      <w:tr>
        <w:tc>
          <w:tcPr>
            <w:tcW w:type="dxa" w:w="922"/>
            <w:gridSpan w:val="2"/>
            <w:vMerge/>
          </w:tcPr>
          <w:p/>
        </w:tc>
        <w:tc>
          <w:tcPr>
            <w:tcW w:type="dxa" w:w="2307"/>
          </w:tcPr>
          <w:p>
            <w:pPr>
              <w:pStyle w:val="null3"/>
              <w:jc w:val="left"/>
            </w:pPr>
            <w:r>
              <w:rPr/>
              <w:t>拟投入本项目负责人资质 (6.0分)</w:t>
            </w:r>
          </w:p>
        </w:tc>
        <w:tc>
          <w:tcPr>
            <w:tcW w:type="dxa" w:w="5076"/>
          </w:tcPr>
          <w:p>
            <w:pPr>
              <w:pStyle w:val="null3"/>
              <w:jc w:val="left"/>
            </w:pPr>
            <w:r>
              <w:rPr/>
              <w:t>拟投入本项目负责人具有如下资质的得相应得分： 1.具有管理类本科或以上学历的得3分。 2.具有计算机类或通信类中级或以上专业技术人员职业资格证书的得3分。 注： ①学历证书须提供证书复印件/扫描件和学信网查询截图，并加盖供应商公章； ②职业资格证书须提供证书复印件/扫描件和中国人事考试网全国专业技术人员职业资格证书查询验资系统查询截图，并加盖供应商公章； ③提供在响应供应商任职的外部证明材料（如提供加盖政府有关部门印章的在本项目响应截止日之前六个月内任意一个月的：《投保单》或《社会保险参保人员证明》复印件/扫描件等，并加盖供应商公章），未提供证明材料或未按要求提供的不得分。</w:t>
            </w:r>
          </w:p>
        </w:tc>
      </w:tr>
      <w:tr>
        <w:tc>
          <w:tcPr>
            <w:tcW w:type="dxa" w:w="922"/>
            <w:gridSpan w:val="2"/>
            <w:vMerge/>
          </w:tcPr>
          <w:p/>
        </w:tc>
        <w:tc>
          <w:tcPr>
            <w:tcW w:type="dxa" w:w="2307"/>
          </w:tcPr>
          <w:p>
            <w:pPr>
              <w:pStyle w:val="null3"/>
              <w:jc w:val="left"/>
            </w:pPr>
            <w:r>
              <w:rPr/>
              <w:t>同类业绩经验 (6.0分)</w:t>
            </w:r>
          </w:p>
        </w:tc>
        <w:tc>
          <w:tcPr>
            <w:tcW w:type="dxa" w:w="5076"/>
          </w:tcPr>
          <w:p>
            <w:pPr>
              <w:pStyle w:val="null3"/>
              <w:jc w:val="left"/>
            </w:pPr>
            <w:r>
              <w:rPr/>
              <w:t>自2022年1月1日至今承接过同类话务服务项目，每提供一个有效合同业绩得 1分，最多得6分。 注： ①业绩以合同签订日期为准； ②同一用户提供多项业绩的，可重复计算； ③需提供合同关键页（包括但不限于标的名称、标的金额、合同签订时间、签字盖章页）复印件或扫描件并加盖供应商公章。不提供或不符合要求或证明材料不清晰无法辨认的不得分。</w:t>
            </w:r>
          </w:p>
        </w:tc>
      </w:tr>
      <w:tr>
        <w:tc>
          <w:tcPr>
            <w:tcW w:type="dxa" w:w="922"/>
            <w:gridSpan w:val="2"/>
            <w:vMerge/>
          </w:tcPr>
          <w:p/>
        </w:tc>
        <w:tc>
          <w:tcPr>
            <w:tcW w:type="dxa" w:w="2307"/>
          </w:tcPr>
          <w:p>
            <w:pPr>
              <w:pStyle w:val="null3"/>
              <w:jc w:val="left"/>
            </w:pPr>
            <w:r>
              <w:rPr/>
              <w:t>用户满意度评价 (6.0分)</w:t>
            </w:r>
          </w:p>
        </w:tc>
        <w:tc>
          <w:tcPr>
            <w:tcW w:type="dxa" w:w="5076"/>
          </w:tcPr>
          <w:p>
            <w:pPr>
              <w:pStyle w:val="null3"/>
              <w:jc w:val="left"/>
            </w:pPr>
            <w:r>
              <w:rPr/>
              <w:t>自2022年1月1日至今承接过同类话务服务项目中获得用户单位满意度评价的，评价情况至少须为“满意”或类似好评的方可计分：每提供一项得1分，最高得6分，不提供不得分。 注： ①业绩以合同签订日期为准； ②同一用户提供多项用户满意度评价的，可重复计算； ③用户满意度评价须经用户单位盖章，评价情况至少须为满意或类似好评的方可计分，不提供或不符合要求或证明材料不清晰无法辨认的不得分。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响应报价得分＝（评标基准价/响应报价）×价格分值【注：满足招标文件要求且响应价格最低的响应报价为评标基准价。】最低报价不是成交的唯一依据。因落实政府采购政策进行价格调整的，以调整后的价格计算评标基准价和响应报价。</w:t>
            </w:r>
          </w:p>
        </w:tc>
      </w:tr>
    </w:tbl>
    <w:p>
      <w:pPr>
        <w:pStyle w:val="null3"/>
        <w:outlineLvl w:val="3"/>
      </w:pPr>
      <w:r>
        <w:rPr>
          <w:sz w:val="24"/>
          <w:b/>
        </w:rPr>
        <w:t>6.汇总、排序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sz w:val="24"/>
          <w:b/>
        </w:rPr>
        <w:t>项目编号：</w:t>
      </w:r>
      <w:r>
        <w:rPr>
          <w:b/>
          <w:u w:val="single"/>
        </w:rPr>
        <w:t xml:space="preserve">                   </w:t>
      </w:r>
    </w:p>
    <w:p>
      <w:pPr>
        <w:pStyle w:val="null3"/>
        <w:ind w:firstLine="2400"/>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pPr>
      <w:r>
        <w:rPr>
          <w:sz w:val="24"/>
        </w:rPr>
        <w:t>根据《中华人民共和国政府采购法》《中华人民共和国民法典》和本项目</w:t>
      </w:r>
      <w:r>
        <w:rPr>
          <w:sz w:val="24"/>
        </w:rPr>
        <w:t>磋商</w:t>
      </w:r>
      <w:r>
        <w:rPr>
          <w:sz w:val="24"/>
        </w:rPr>
        <w:t>文件的要求，</w:t>
      </w:r>
      <w:r>
        <w:rPr>
          <w:sz w:val="24"/>
        </w:rPr>
        <w:t>经双方协商，</w:t>
      </w:r>
      <w:r>
        <w:rPr>
          <w:sz w:val="24"/>
        </w:rPr>
        <w:t>本着平等互利和诚实信用的原则，</w:t>
      </w:r>
      <w:r>
        <w:rPr>
          <w:sz w:val="24"/>
        </w:rPr>
        <w:t>一致同意签订本合同如下。</w:t>
      </w:r>
    </w:p>
    <w:p>
      <w:pPr>
        <w:pStyle w:val="null3"/>
      </w:pPr>
      <w:r>
        <w:rPr>
          <w:sz w:val="24"/>
          <w:b/>
        </w:rPr>
        <w:t>一、</w:t>
      </w:r>
      <w:r>
        <w:rPr>
          <w:sz w:val="24"/>
          <w:b/>
        </w:rPr>
        <w:t>项目主要内容及实现功能目标：</w:t>
      </w:r>
    </w:p>
    <w:p>
      <w:pPr>
        <w:pStyle w:val="null3"/>
      </w:pPr>
      <w:r>
        <w:rPr>
          <w:sz w:val="24"/>
        </w:rPr>
        <w:t>（按照磋商文件和</w:t>
      </w:r>
      <w:r>
        <w:rPr>
          <w:sz w:val="24"/>
        </w:rPr>
        <w:t>响应文件执行</w:t>
      </w:r>
      <w:r>
        <w:rPr>
          <w:sz w:val="24"/>
        </w:rPr>
        <w:t>）</w:t>
      </w:r>
    </w:p>
    <w:p>
      <w:pPr>
        <w:pStyle w:val="null3"/>
      </w:pPr>
      <w:r>
        <w:rPr>
          <w:sz w:val="24"/>
          <w:b/>
        </w:rPr>
        <w:t>二、</w:t>
      </w:r>
      <w:r>
        <w:rPr>
          <w:sz w:val="24"/>
          <w:b/>
        </w:rPr>
        <w:t>产品及服务供应清单：</w:t>
      </w:r>
      <w:r>
        <w:rPr>
          <w:sz w:val="24"/>
        </w:rPr>
        <w:t>见附件一</w:t>
      </w:r>
      <w:r>
        <w:rPr>
          <w:sz w:val="24"/>
        </w:rPr>
        <w:t>《</w:t>
      </w:r>
      <w:r>
        <w:rPr>
          <w:sz w:val="24"/>
        </w:rPr>
        <w:t>分项报价表</w:t>
      </w:r>
      <w:r>
        <w:rPr>
          <w:sz w:val="24"/>
        </w:rPr>
        <w:t>》。</w:t>
      </w:r>
    </w:p>
    <w:p>
      <w:pPr>
        <w:pStyle w:val="null3"/>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19"/>
              </w:rPr>
              <w:t xml:space="preserve">   </w:t>
            </w:r>
          </w:p>
          <w:p>
            <w:pPr>
              <w:pStyle w:val="null3"/>
            </w:pPr>
            <w:r>
              <w:rPr>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1）本项目实行总价包干。</w:t>
            </w:r>
          </w:p>
          <w:p>
            <w:pPr>
              <w:pStyle w:val="null3"/>
            </w:pPr>
            <w:r>
              <w:rPr>
                <w:sz w:val="21"/>
              </w:rPr>
              <w:t>（</w:t>
            </w:r>
            <w:r>
              <w:rPr>
                <w:sz w:val="21"/>
              </w:rPr>
              <w:t>2）合同总额包括</w:t>
            </w:r>
            <w:r>
              <w:rPr>
                <w:sz w:val="21"/>
              </w:rPr>
              <w:t>服务费、管理所需的费用、税费等完成本项目内容所需的一切费用</w:t>
            </w:r>
            <w:r>
              <w:rPr>
                <w:sz w:val="21"/>
              </w:rPr>
              <w:t>。</w:t>
            </w:r>
          </w:p>
          <w:p>
            <w:pPr>
              <w:pStyle w:val="null3"/>
            </w:pPr>
            <w:r>
              <w:rPr>
                <w:sz w:val="21"/>
              </w:rPr>
              <w:t>（</w:t>
            </w:r>
            <w:r>
              <w:rPr>
                <w:sz w:val="21"/>
              </w:rPr>
              <w:t>3</w:t>
            </w:r>
            <w:r>
              <w:rPr>
                <w:sz w:val="21"/>
              </w:rPr>
              <w:t>）</w:t>
            </w:r>
            <w:r>
              <w:rPr>
                <w:sz w:val="21"/>
              </w:rPr>
              <w:t>签订合同后，如出现任何遗漏内容需产生额外费用，均由乙方自行承担，甲方将不再另支付任何费用。</w:t>
            </w:r>
          </w:p>
          <w:p>
            <w:pPr>
              <w:pStyle w:val="null3"/>
            </w:pPr>
            <w:r>
              <w:rPr>
                <w:sz w:val="21"/>
              </w:rPr>
              <w:t>（</w:t>
            </w:r>
            <w:r>
              <w:rPr>
                <w:sz w:val="21"/>
              </w:rPr>
              <w:t>4</w:t>
            </w:r>
            <w:r>
              <w:rPr>
                <w:sz w:val="21"/>
              </w:rPr>
              <w:t>）价格为固定不变价，天数为公历日。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交货及安装地点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第</w:t>
            </w:r>
            <w:r>
              <w:rPr>
                <w:sz w:val="21"/>
                <w:b/>
                <w:color w:val="000000"/>
              </w:rPr>
              <w:t>1期为(月度款)</w:t>
            </w:r>
            <w:r>
              <w:rPr>
                <w:sz w:val="21"/>
                <w:color w:val="000000"/>
                <w:shd w:fill="FFFFFF" w:val="clear"/>
              </w:rPr>
              <w:t>：支付比例</w:t>
            </w:r>
            <w:r>
              <w:rPr>
                <w:sz w:val="21"/>
                <w:color w:val="000000"/>
                <w:shd w:fill="FFFFFF" w:val="clear"/>
              </w:rPr>
              <w:t xml:space="preserve"> </w:t>
            </w:r>
            <w:r>
              <w:rPr>
                <w:sz w:val="21"/>
                <w:color w:val="000000"/>
                <w:shd w:fill="FFFFFF" w:val="clear"/>
              </w:rPr>
              <w:t xml:space="preserve">100 </w:t>
            </w:r>
            <w:r>
              <w:rPr>
                <w:sz w:val="21"/>
                <w:color w:val="000000"/>
              </w:rPr>
              <w:t>％</w:t>
            </w:r>
            <w:r>
              <w:rPr>
                <w:sz w:val="21"/>
                <w:color w:val="000000"/>
                <w:shd w:fill="FFFFFF" w:val="clear"/>
              </w:rPr>
              <w:t>，</w:t>
            </w:r>
          </w:p>
          <w:p>
            <w:pPr>
              <w:pStyle w:val="null3"/>
              <w:jc w:val="left"/>
            </w:pPr>
            <w:r>
              <w:rPr>
                <w:sz w:val="21"/>
                <w:color w:val="000000"/>
              </w:rPr>
              <w:t>服务费按月进行支付。每月经考核后，按考核结果结算当月乙方的服务费。甲方收到乙方的有效发票后</w:t>
            </w:r>
            <w:r>
              <w:rPr>
                <w:sz w:val="21"/>
                <w:color w:val="000000"/>
              </w:rPr>
              <w:t>10 个工作日内支付上一个月服务费（扣除扣减金额）给乙方。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1）乙方凭以下有效文件与甲方结算：</w:t>
            </w:r>
          </w:p>
          <w:p>
            <w:pPr>
              <w:pStyle w:val="null3"/>
              <w:jc w:val="left"/>
            </w:pPr>
            <w:r>
              <w:rPr>
                <w:sz w:val="21"/>
                <w:color w:val="000000"/>
              </w:rPr>
              <w:t>1）合同（</w:t>
            </w:r>
            <w:r>
              <w:rPr>
                <w:sz w:val="21"/>
                <w:color w:val="000000"/>
              </w:rPr>
              <w:t>首次结算时提交</w:t>
            </w:r>
            <w:r>
              <w:rPr>
                <w:sz w:val="21"/>
                <w:color w:val="000000"/>
              </w:rPr>
              <w:t>）；</w:t>
            </w:r>
          </w:p>
          <w:p>
            <w:pPr>
              <w:pStyle w:val="null3"/>
              <w:jc w:val="left"/>
            </w:pPr>
            <w:r>
              <w:rPr>
                <w:sz w:val="21"/>
                <w:color w:val="000000"/>
              </w:rPr>
              <w:t>2）乙方开具的合法等额有效的依法纳税的发票；</w:t>
            </w:r>
          </w:p>
          <w:p>
            <w:pPr>
              <w:pStyle w:val="null3"/>
              <w:jc w:val="left"/>
            </w:pPr>
            <w:r>
              <w:rPr>
                <w:sz w:val="21"/>
                <w:color w:val="000000"/>
              </w:rPr>
              <w:t>3）</w:t>
            </w:r>
            <w:r>
              <w:rPr>
                <w:sz w:val="21"/>
                <w:color w:val="000000"/>
              </w:rPr>
              <w:t>结算月份的考核结果</w:t>
            </w:r>
            <w:r>
              <w:rPr>
                <w:sz w:val="21"/>
                <w:color w:val="000000"/>
              </w:rPr>
              <w:t>。</w:t>
            </w:r>
          </w:p>
          <w:p>
            <w:pPr>
              <w:pStyle w:val="null3"/>
              <w:jc w:val="left"/>
            </w:pPr>
            <w:r>
              <w:rPr>
                <w:sz w:val="21"/>
                <w:color w:val="000000"/>
              </w:rPr>
              <w:t>（</w:t>
            </w:r>
            <w:r>
              <w:rPr>
                <w:sz w:val="21"/>
                <w:color w:val="000000"/>
              </w:rPr>
              <w:t>2）收款方、出具发票方均必须与乙方或其授权委托的分支机构名称一致。</w:t>
            </w:r>
          </w:p>
        </w:tc>
      </w:tr>
    </w:tbl>
    <w:p>
      <w:pPr>
        <w:pStyle w:val="null3"/>
      </w:pPr>
      <w:r>
        <w:rPr>
          <w:sz w:val="24"/>
          <w:b/>
        </w:rPr>
        <w:t>四、</w:t>
      </w:r>
      <w:r>
        <w:rPr>
          <w:sz w:val="24"/>
          <w:b/>
        </w:rPr>
        <w:t>服务对照执行标准：</w:t>
      </w:r>
    </w:p>
    <w:p>
      <w:pPr>
        <w:pStyle w:val="null3"/>
        <w:ind w:firstLine="480"/>
        <w:jc w:val="left"/>
      </w:pPr>
      <w:r>
        <w:rPr>
          <w:sz w:val="24"/>
          <w:color w:val="000000"/>
        </w:rPr>
        <w:t>1.</w:t>
      </w:r>
      <w:r>
        <w:rPr>
          <w:sz w:val="24"/>
          <w:color w:val="000000"/>
        </w:rPr>
        <w:t>符</w:t>
      </w:r>
      <w:r>
        <w:rPr>
          <w:sz w:val="24"/>
          <w:color w:val="000000"/>
        </w:rPr>
        <w:t>合</w:t>
      </w:r>
      <w:r>
        <w:rPr>
          <w:sz w:val="24"/>
          <w:color w:val="000000"/>
        </w:rPr>
        <w:t>磋商</w:t>
      </w:r>
      <w:r>
        <w:rPr>
          <w:sz w:val="24"/>
          <w:color w:val="000000"/>
        </w:rPr>
        <w:t>文件和响应承诺中各方共同认可的合理要求</w:t>
      </w:r>
      <w:r>
        <w:rPr>
          <w:sz w:val="24"/>
          <w:color w:val="000000"/>
        </w:rPr>
        <w:t>。</w:t>
      </w:r>
    </w:p>
    <w:p>
      <w:pPr>
        <w:pStyle w:val="null3"/>
      </w:pPr>
      <w:r>
        <w:rPr>
          <w:sz w:val="24"/>
          <w:b/>
        </w:rPr>
        <w:t>五、</w:t>
      </w:r>
      <w:r>
        <w:rPr>
          <w:sz w:val="24"/>
          <w:b/>
        </w:rPr>
        <w:t>投诉跟踪及售后服务要求：</w:t>
      </w:r>
    </w:p>
    <w:p>
      <w:pPr>
        <w:pStyle w:val="null3"/>
        <w:ind w:firstLine="480"/>
        <w:jc w:val="left"/>
      </w:pPr>
      <w:r>
        <w:rPr>
          <w:sz w:val="24"/>
          <w:color w:val="000000"/>
        </w:rPr>
        <w:t>1.</w:t>
      </w:r>
      <w:r>
        <w:rPr>
          <w:sz w:val="24"/>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jc w:val="left"/>
      </w:pPr>
      <w:r>
        <w:rPr>
          <w:sz w:val="24"/>
          <w:color w:val="000000"/>
        </w:rPr>
        <w:t>2.</w:t>
      </w:r>
      <w:r>
        <w:rPr>
          <w:sz w:val="24"/>
          <w:color w:val="000000"/>
        </w:rPr>
        <w:t>服务期内，甲方有权按本项目的服务要求对乙方进行不定期抽查检查，若对不合格的服务提出警告后，仍未得到有效解决时，甲方有权终止服务合同。</w:t>
      </w:r>
    </w:p>
    <w:p>
      <w:pPr>
        <w:pStyle w:val="null3"/>
        <w:ind w:firstLine="480"/>
        <w:jc w:val="left"/>
      </w:pPr>
      <w:r>
        <w:rPr>
          <w:sz w:val="24"/>
          <w:color w:val="000000"/>
        </w:rPr>
        <w:t>3.</w:t>
      </w:r>
      <w:r>
        <w:rPr>
          <w:sz w:val="24"/>
          <w:color w:val="000000"/>
        </w:rPr>
        <w:t>乙方服务机构名称及地址：</w:t>
      </w:r>
    </w:p>
    <w:p>
      <w:pPr>
        <w:pStyle w:val="null3"/>
        <w:ind w:firstLine="480"/>
        <w:jc w:val="left"/>
      </w:pPr>
      <w:r>
        <w:rPr>
          <w:sz w:val="24"/>
          <w:color w:val="000000"/>
        </w:rPr>
        <w:t>联系人</w:t>
      </w:r>
      <w:r>
        <w:rPr>
          <w:sz w:val="24"/>
          <w:color w:val="000000"/>
        </w:rPr>
        <w:t>1：          ，联系电话：            ，手机：          ；</w:t>
      </w:r>
    </w:p>
    <w:p>
      <w:pPr>
        <w:pStyle w:val="null3"/>
        <w:ind w:firstLine="480"/>
        <w:jc w:val="left"/>
      </w:pPr>
      <w:r>
        <w:rPr>
          <w:sz w:val="24"/>
          <w:color w:val="000000"/>
        </w:rPr>
        <w:t>联系人</w:t>
      </w:r>
      <w:r>
        <w:rPr>
          <w:sz w:val="24"/>
          <w:color w:val="000000"/>
        </w:rPr>
        <w:t>2：          ，联系电话：            ，手机：          ；</w:t>
      </w:r>
    </w:p>
    <w:p>
      <w:pPr>
        <w:pStyle w:val="null3"/>
        <w:ind w:firstLine="480"/>
        <w:jc w:val="left"/>
      </w:pPr>
      <w:r>
        <w:rPr>
          <w:sz w:val="24"/>
          <w:color w:val="000000"/>
        </w:rPr>
        <w:t>服务专线电话：</w:t>
      </w:r>
    </w:p>
    <w:p>
      <w:pPr>
        <w:pStyle w:val="null3"/>
        <w:ind w:firstLine="480"/>
        <w:jc w:val="left"/>
      </w:pPr>
      <w:r>
        <w:rPr>
          <w:sz w:val="24"/>
          <w:color w:val="000000"/>
        </w:rPr>
        <w:t>4.</w:t>
      </w:r>
      <w:r>
        <w:rPr>
          <w:sz w:val="24"/>
          <w:color w:val="000000"/>
        </w:rPr>
        <w:t>其他</w:t>
      </w:r>
      <w:r>
        <w:rPr>
          <w:sz w:val="24"/>
          <w:color w:val="000000"/>
        </w:rPr>
        <w:t>服务</w:t>
      </w:r>
      <w:r>
        <w:rPr>
          <w:sz w:val="24"/>
          <w:color w:val="000000"/>
        </w:rPr>
        <w:t>要求：（补充内容不得对采购文件和投标</w:t>
      </w:r>
      <w:r>
        <w:rPr>
          <w:sz w:val="24"/>
          <w:color w:val="000000"/>
        </w:rPr>
        <w:t>/响应文件作实质性修改）</w:t>
      </w:r>
    </w:p>
    <w:p>
      <w:pPr>
        <w:pStyle w:val="null3"/>
        <w:ind w:firstLine="480"/>
      </w:pPr>
      <w:r>
        <w:rPr>
          <w:u w:val="single"/>
        </w:rPr>
        <w:t xml:space="preserve">                                                          </w:t>
      </w:r>
      <w:r>
        <w:rPr>
          <w:sz w:val="24"/>
        </w:rPr>
        <w:t>。</w:t>
      </w:r>
    </w:p>
    <w:p>
      <w:pPr>
        <w:pStyle w:val="null3"/>
      </w:pPr>
      <w:r>
        <w:rPr>
          <w:sz w:val="24"/>
          <w:b/>
        </w:rPr>
        <w:t>六、</w:t>
      </w:r>
      <w:r>
        <w:rPr>
          <w:sz w:val="24"/>
          <w:b/>
        </w:rPr>
        <w:t>验收要求：</w:t>
      </w:r>
    </w:p>
    <w:p>
      <w:pPr>
        <w:pStyle w:val="null3"/>
        <w:ind w:firstLine="480"/>
        <w:jc w:val="left"/>
      </w:pPr>
      <w:r>
        <w:rPr>
          <w:sz w:val="24"/>
          <w:color w:val="000000"/>
        </w:rPr>
        <w:t>1.验收要求：乙方须为验收提供必需的一切条件及相关费用。</w:t>
      </w:r>
    </w:p>
    <w:p>
      <w:pPr>
        <w:pStyle w:val="null3"/>
        <w:ind w:firstLine="480"/>
        <w:jc w:val="left"/>
      </w:pPr>
      <w:r>
        <w:rPr>
          <w:sz w:val="24"/>
          <w:color w:val="000000"/>
        </w:rPr>
        <w:t>2.项目验收依次序对照执行标准：</w:t>
      </w:r>
    </w:p>
    <w:p>
      <w:pPr>
        <w:pStyle w:val="null3"/>
        <w:ind w:firstLine="480"/>
        <w:jc w:val="left"/>
      </w:pPr>
      <w:r>
        <w:rPr>
          <w:sz w:val="24"/>
          <w:color w:val="000000"/>
        </w:rPr>
        <w:t>符</w:t>
      </w:r>
      <w:r>
        <w:rPr>
          <w:sz w:val="24"/>
          <w:color w:val="000000"/>
        </w:rPr>
        <w:t>合磋商文件和响应承诺中各方共同认可的各项要求。</w:t>
      </w:r>
    </w:p>
    <w:p>
      <w:pPr>
        <w:pStyle w:val="null3"/>
        <w:ind w:firstLine="480"/>
        <w:jc w:val="left"/>
      </w:pPr>
      <w:r>
        <w:rPr>
          <w:sz w:val="24"/>
          <w:color w:val="000000"/>
        </w:rPr>
        <w:t>3.其他验收要求：（补充内容不得对采购文件和投标/响应文件作实质性修改）</w:t>
      </w:r>
    </w:p>
    <w:p>
      <w:pPr>
        <w:pStyle w:val="null3"/>
        <w:ind w:firstLine="480"/>
        <w:jc w:val="left"/>
      </w:pPr>
      <w:r>
        <w:rPr>
          <w:sz w:val="24"/>
          <w:color w:val="000000"/>
          <w:u w:val="single"/>
        </w:rPr>
        <w:t>满足附件二《考核要求》，则视为通过项目的验收。</w:t>
      </w:r>
    </w:p>
    <w:p>
      <w:pPr>
        <w:pStyle w:val="null3"/>
      </w:pPr>
      <w:r>
        <w:rPr>
          <w:sz w:val="24"/>
          <w:b/>
        </w:rPr>
        <w:t>七、</w:t>
      </w:r>
      <w:r>
        <w:rPr>
          <w:sz w:val="24"/>
          <w:b/>
        </w:rPr>
        <w:t>知识产权及服务成果要求：</w:t>
      </w:r>
    </w:p>
    <w:p>
      <w:pPr>
        <w:pStyle w:val="null3"/>
        <w:ind w:firstLine="480"/>
      </w:pPr>
      <w:r>
        <w:rPr>
          <w:sz w:val="24"/>
          <w:u w:val="single"/>
        </w:rPr>
        <w:t>1.乙方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firstLine="480"/>
      </w:pPr>
      <w:r>
        <w:rPr>
          <w:sz w:val="24"/>
          <w:u w:val="single"/>
        </w:rPr>
        <w:t>2.项目实施过程中，乙方对甲方所提供的所有相关资料、数据，未经甲方书面同意不得向任何第三人泄露，且保密责任不因合同的终止或解除而失效。</w:t>
      </w:r>
    </w:p>
    <w:p>
      <w:pPr>
        <w:pStyle w:val="null3"/>
        <w:ind w:firstLine="480"/>
      </w:pPr>
      <w:r>
        <w:rPr>
          <w:sz w:val="24"/>
          <w:u w:val="single"/>
        </w:rPr>
        <w:t>3.乙方对甲方提供的设施、设备、资料等要认真保管，妥善使用，并负有保密责任，不得以任何形式侵害甲方的合法权益，否则按有关法律法规处理。</w:t>
      </w:r>
    </w:p>
    <w:p>
      <w:pPr>
        <w:pStyle w:val="null3"/>
        <w:ind w:left="510"/>
      </w:pPr>
      <w:r>
        <w:rPr>
          <w:sz w:val="24"/>
          <w:u w:val="single"/>
        </w:rPr>
        <w:t>4.本条约定长期有效，不受本项目合同履行期限约束。</w:t>
      </w:r>
    </w:p>
    <w:p>
      <w:pPr>
        <w:pStyle w:val="null3"/>
      </w:pPr>
      <w:r>
        <w:rPr>
          <w:sz w:val="24"/>
          <w:b/>
        </w:rPr>
        <w:t>八、</w:t>
      </w:r>
      <w:r>
        <w:rPr>
          <w:sz w:val="24"/>
          <w:b/>
        </w:rPr>
        <w:t>违约责任：</w:t>
      </w:r>
    </w:p>
    <w:p>
      <w:pPr>
        <w:pStyle w:val="null3"/>
        <w:ind w:firstLine="480"/>
        <w:jc w:val="left"/>
      </w:pPr>
      <w:r>
        <w:rPr>
          <w:sz w:val="24"/>
          <w:color w:val="000000"/>
        </w:rPr>
        <w:t>1.乙方擅自转包或分包本合同内容的，甲方有权解除合同，不向乙方支付任何费用，且乙方须向甲方支付本合同总额 5 % 的违约金。</w:t>
      </w:r>
    </w:p>
    <w:p>
      <w:pPr>
        <w:pStyle w:val="null3"/>
        <w:ind w:firstLine="480"/>
        <w:jc w:val="left"/>
      </w:pPr>
      <w:r>
        <w:rPr>
          <w:sz w:val="24"/>
          <w:color w:val="000000"/>
        </w:rPr>
        <w:t>2.乙方交付的服务不符合磋商文件、成交的响应文件或本合同约</w:t>
      </w:r>
      <w:r>
        <w:rPr>
          <w:sz w:val="24"/>
          <w:color w:val="000000"/>
        </w:rPr>
        <w:t>定的，甲方有权拒收，乙方须向甲方支付本合同总额</w:t>
      </w:r>
      <w:r>
        <w:rPr>
          <w:sz w:val="24"/>
          <w:color w:val="000000"/>
        </w:rPr>
        <w:t>5 % 的违约金，且甲方保留单方解除合同的权利。违约金不足以弥补甲方所受损失的，甲方有权就其损失向乙方全额追偿。</w:t>
      </w:r>
    </w:p>
    <w:p>
      <w:pPr>
        <w:pStyle w:val="null3"/>
        <w:ind w:firstLine="480"/>
        <w:jc w:val="left"/>
      </w:pPr>
      <w:r>
        <w:rPr>
          <w:sz w:val="24"/>
          <w:color w:val="000000"/>
        </w:rPr>
        <w:t>3.乙方未能按本合同约</w:t>
      </w:r>
      <w:r>
        <w:rPr>
          <w:sz w:val="24"/>
          <w:color w:val="000000"/>
        </w:rPr>
        <w:t>定的时间提供服务，从逾期之日起每日按本合同总额</w:t>
      </w:r>
      <w:r>
        <w:rPr>
          <w:sz w:val="24"/>
          <w:color w:val="000000"/>
        </w:rPr>
        <w:t>3‰的数额向甲方支付违约金；逾期半个月以上的，甲方有权终止合同，由此造成的甲方经济损失由乙方承担。</w:t>
      </w:r>
    </w:p>
    <w:p>
      <w:pPr>
        <w:pStyle w:val="null3"/>
        <w:ind w:firstLine="480"/>
      </w:pPr>
      <w:r>
        <w:rPr>
          <w:sz w:val="24"/>
        </w:rPr>
        <w:t>4.</w:t>
      </w:r>
      <w:r>
        <w:rPr>
          <w:sz w:val="24"/>
        </w:rPr>
        <w:t>甲方</w:t>
      </w:r>
      <w:r>
        <w:rPr>
          <w:sz w:val="24"/>
        </w:rPr>
        <w:t>无正当理由拒绝接受服务的，</w:t>
      </w:r>
      <w:r>
        <w:rPr>
          <w:sz w:val="24"/>
        </w:rPr>
        <w:t>甲方</w:t>
      </w:r>
      <w:r>
        <w:rPr>
          <w:sz w:val="24"/>
        </w:rPr>
        <w:t>需向</w:t>
      </w:r>
      <w:r>
        <w:rPr>
          <w:sz w:val="24"/>
        </w:rPr>
        <w:t>乙方</w:t>
      </w:r>
      <w:r>
        <w:rPr>
          <w:sz w:val="24"/>
        </w:rPr>
        <w:t>偿付本合同总额的</w:t>
      </w:r>
      <w:r>
        <w:rPr>
          <w:sz w:val="24"/>
        </w:rPr>
        <w:t>5 % 的违约金。</w:t>
      </w:r>
      <w:r>
        <w:rPr>
          <w:sz w:val="24"/>
        </w:rPr>
        <w:t>甲方</w:t>
      </w:r>
      <w:r>
        <w:rPr>
          <w:sz w:val="24"/>
        </w:rPr>
        <w:t>无故逾期付款，则每日按本合同总额的</w:t>
      </w:r>
      <w:r>
        <w:rPr>
          <w:sz w:val="24"/>
        </w:rPr>
        <w:t>3‰向</w:t>
      </w:r>
      <w:r>
        <w:rPr>
          <w:sz w:val="24"/>
        </w:rPr>
        <w:t>乙方</w:t>
      </w:r>
      <w:r>
        <w:rPr>
          <w:sz w:val="24"/>
        </w:rPr>
        <w:t>偿付违约金。</w:t>
      </w:r>
    </w:p>
    <w:p>
      <w:pPr>
        <w:pStyle w:val="null3"/>
        <w:ind w:firstLine="480"/>
      </w:pPr>
      <w:r>
        <w:rPr>
          <w:sz w:val="24"/>
        </w:rPr>
        <w:t>5.</w:t>
      </w:r>
      <w:r>
        <w:rPr>
          <w:sz w:val="24"/>
        </w:rPr>
        <w:t>其它违约责任按《中华人民共和国民法典》处理。</w:t>
      </w:r>
    </w:p>
    <w:p>
      <w:pPr>
        <w:pStyle w:val="null3"/>
      </w:pPr>
      <w:r>
        <w:rPr>
          <w:sz w:val="24"/>
          <w:b/>
        </w:rPr>
        <w:t>九、</w:t>
      </w:r>
      <w:r>
        <w:rPr>
          <w:sz w:val="24"/>
          <w:b/>
        </w:rPr>
        <w:t>提出异议的时间和方法：</w:t>
      </w:r>
    </w:p>
    <w:p>
      <w:pPr>
        <w:pStyle w:val="null3"/>
        <w:ind w:firstLine="480"/>
      </w:pPr>
      <w:r>
        <w:rPr>
          <w:sz w:val="24"/>
        </w:rPr>
        <w:t>1.</w:t>
      </w:r>
      <w:r>
        <w:rPr>
          <w:sz w:val="24"/>
        </w:rPr>
        <w:t>甲方有异议时，应</w:t>
      </w:r>
      <w:r>
        <w:rPr>
          <w:sz w:val="24"/>
          <w:u w:val="single"/>
        </w:rPr>
        <w:t>7</w:t>
      </w:r>
      <w:r>
        <w:rPr>
          <w:sz w:val="24"/>
        </w:rPr>
        <w:t>天内向乙方提出书面异议。</w:t>
      </w:r>
    </w:p>
    <w:p>
      <w:pPr>
        <w:pStyle w:val="null3"/>
        <w:ind w:firstLine="480"/>
      </w:pPr>
      <w:r>
        <w:rPr>
          <w:sz w:val="24"/>
        </w:rPr>
        <w:t>2.</w:t>
      </w:r>
      <w:r>
        <w:rPr>
          <w:sz w:val="24"/>
        </w:rPr>
        <w:t>乙方在接到甲方书面异议后，应在</w:t>
      </w:r>
      <w:r>
        <w:rPr>
          <w:sz w:val="24"/>
          <w:u w:val="single"/>
        </w:rPr>
        <w:t>7</w:t>
      </w:r>
      <w:r>
        <w:rPr>
          <w:sz w:val="24"/>
        </w:rPr>
        <w:t>天内负责处理并函复甲方处理情况，否则，即视为默认甲方提出的异议和处理意见。</w:t>
      </w:r>
    </w:p>
    <w:p>
      <w:pPr>
        <w:pStyle w:val="null3"/>
        <w:ind w:firstLine="480"/>
      </w:pPr>
      <w:r>
        <w:rPr>
          <w:sz w:val="24"/>
        </w:rPr>
        <w:t>3.</w:t>
      </w:r>
      <w:r>
        <w:rPr>
          <w:sz w:val="24"/>
        </w:rPr>
        <w:t>乙方利用专业技术和行业信息优势之便，以不道德的手段，故意隐瞒和掩盖自身缔约过失，违背响应承诺和未尽义务，损害了甲方的合法权益，甲方在任何时候均可追究乙方的违约责任并索取赔偿，且不受验收程序、服务期和合同时效的限制。</w:t>
      </w:r>
    </w:p>
    <w:p>
      <w:pPr>
        <w:pStyle w:val="null3"/>
      </w:pPr>
      <w:r>
        <w:rPr>
          <w:sz w:val="24"/>
          <w:b/>
        </w:rPr>
        <w:t>十、</w:t>
      </w:r>
      <w:r>
        <w:rPr>
          <w:sz w:val="24"/>
          <w:b/>
        </w:rPr>
        <w:t>争议的解决：</w:t>
      </w:r>
    </w:p>
    <w:p>
      <w:pPr>
        <w:pStyle w:val="null3"/>
        <w:ind w:firstLine="480"/>
      </w:pPr>
      <w:r>
        <w:rPr>
          <w:sz w:val="24"/>
        </w:rPr>
        <w:t>1.</w:t>
      </w:r>
      <w:r>
        <w:rPr>
          <w:sz w:val="24"/>
        </w:rPr>
        <w:t>合同履行过程中发生的任何争议，如双方未能通过友好协商解决，应向佛山市有管辖权的人民法院提起诉讼。</w:t>
      </w:r>
    </w:p>
    <w:p>
      <w:pPr>
        <w:pStyle w:val="null3"/>
        <w:ind w:firstLine="480"/>
      </w:pPr>
      <w:r>
        <w:rPr>
          <w:sz w:val="24"/>
        </w:rPr>
        <w:t>2.</w:t>
      </w:r>
      <w:r>
        <w:rPr>
          <w:sz w:val="24"/>
        </w:rPr>
        <w:t>法院审理期间，除提交法院审理的事项外，其它无争议的事项和条款仍应继续履行。</w:t>
      </w:r>
    </w:p>
    <w:p>
      <w:pPr>
        <w:pStyle w:val="null3"/>
      </w:pPr>
      <w:r>
        <w:rPr>
          <w:sz w:val="24"/>
          <w:b/>
        </w:rPr>
        <w:t>十一、</w:t>
      </w:r>
      <w:r>
        <w:rPr>
          <w:sz w:val="24"/>
          <w:b/>
        </w:rPr>
        <w:t>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w:t>
      </w:r>
      <w:r>
        <w:rPr>
          <w:sz w:val="24"/>
          <w:b/>
        </w:rPr>
        <w:t>税费：</w:t>
      </w:r>
    </w:p>
    <w:p>
      <w:pPr>
        <w:pStyle w:val="null3"/>
        <w:ind w:firstLine="480"/>
      </w:pPr>
      <w:r>
        <w:rPr>
          <w:sz w:val="24"/>
        </w:rPr>
        <w:t>1.</w:t>
      </w:r>
      <w:r>
        <w:rPr>
          <w:sz w:val="24"/>
        </w:rPr>
        <w:t>本合同实施过程中所发生的一切税费及不可预见费均由乙方承担。</w:t>
      </w:r>
    </w:p>
    <w:p>
      <w:pPr>
        <w:pStyle w:val="null3"/>
        <w:ind w:firstLine="480"/>
      </w:pPr>
      <w:r>
        <w:rPr>
          <w:sz w:val="24"/>
        </w:rPr>
        <w:t>2.</w:t>
      </w:r>
      <w:r>
        <w:rPr>
          <w:sz w:val="24"/>
        </w:rPr>
        <w:t>乙方依照税务规章优先在合同履约地开具发票及纳税，咨询：</w:t>
      </w:r>
      <w:r>
        <w:rPr>
          <w:sz w:val="24"/>
        </w:rPr>
        <w:t>0757-12366。</w:t>
      </w:r>
    </w:p>
    <w:p>
      <w:pPr>
        <w:pStyle w:val="null3"/>
      </w:pPr>
      <w:r>
        <w:rPr>
          <w:sz w:val="24"/>
          <w:b/>
        </w:rPr>
        <w:t>十三、</w:t>
      </w:r>
      <w:r>
        <w:rPr>
          <w:sz w:val="24"/>
          <w:b/>
        </w:rPr>
        <w:t>合同生效与合同备案：</w:t>
      </w:r>
    </w:p>
    <w:p>
      <w:pPr>
        <w:pStyle w:val="null3"/>
        <w:ind w:firstLine="480"/>
      </w:pPr>
      <w:r>
        <w:rPr>
          <w:sz w:val="24"/>
        </w:rPr>
        <w:t>1.</w:t>
      </w:r>
      <w:r>
        <w:rPr>
          <w:sz w:val="24"/>
        </w:rPr>
        <w:t>本合同经采购代理机构鉴证后，由甲方和乙方法人代表或其授权代表签字、盖章之日起即行生效。</w:t>
      </w:r>
    </w:p>
    <w:p>
      <w:pPr>
        <w:pStyle w:val="null3"/>
        <w:ind w:firstLine="480"/>
      </w:pPr>
      <w:r>
        <w:rPr>
          <w:sz w:val="24"/>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w:t>
      </w:r>
      <w:r>
        <w:rPr>
          <w:sz w:val="24"/>
          <w:b/>
        </w:rPr>
        <w:t>乙方应提供的资料内容：</w:t>
      </w:r>
    </w:p>
    <w:p>
      <w:pPr>
        <w:pStyle w:val="null3"/>
        <w:ind w:left="510"/>
      </w:pPr>
      <w:r>
        <w:rPr>
          <w:u w:val="single"/>
        </w:rPr>
        <w:t xml:space="preserve">                                                            </w:t>
      </w:r>
      <w:r>
        <w:rPr>
          <w:sz w:val="24"/>
        </w:rPr>
        <w:t>。</w:t>
      </w:r>
    </w:p>
    <w:p>
      <w:pPr>
        <w:pStyle w:val="null3"/>
      </w:pPr>
      <w:r>
        <w:rPr>
          <w:sz w:val="24"/>
          <w:b/>
        </w:rPr>
        <w:t>十五、</w:t>
      </w:r>
      <w:r>
        <w:rPr>
          <w:sz w:val="24"/>
          <w:b/>
        </w:rPr>
        <w:t>关于政府采购合同融资</w:t>
      </w:r>
      <w:r>
        <w:rPr>
          <w:sz w:val="24"/>
          <w:b/>
        </w:rPr>
        <w:t>：</w:t>
      </w:r>
    </w:p>
    <w:p>
      <w:pPr>
        <w:pStyle w:val="null3"/>
        <w:ind w:firstLine="480"/>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0"/>
      </w:pPr>
      <w:r>
        <w:rPr>
          <w:sz w:val="24"/>
        </w:rPr>
        <w:t>2.</w:t>
      </w:r>
      <w:r>
        <w:rPr>
          <w:sz w:val="24"/>
        </w:rPr>
        <w:t>融资银行及联系方式：</w:t>
      </w:r>
      <w:r>
        <w:rPr>
          <w:u w:val="single"/>
        </w:rPr>
        <w:t xml:space="preserve">                                    </w:t>
      </w:r>
      <w:r>
        <w:rPr>
          <w:sz w:val="24"/>
        </w:rPr>
        <w:t>。</w:t>
      </w:r>
    </w:p>
    <w:p>
      <w:pPr>
        <w:pStyle w:val="null3"/>
        <w:ind w:firstLine="480"/>
      </w:pPr>
      <w:r>
        <w:rPr>
          <w:sz w:val="24"/>
        </w:rPr>
        <w:t>3.</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w:t>
      </w:r>
      <w:r>
        <w:rPr>
          <w:sz w:val="24"/>
          <w:b/>
        </w:rPr>
        <w:t>其它：</w:t>
      </w:r>
    </w:p>
    <w:p>
      <w:pPr>
        <w:pStyle w:val="null3"/>
        <w:ind w:firstLine="480"/>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firstLine="480"/>
      </w:pPr>
      <w:r>
        <w:rPr>
          <w:sz w:val="24"/>
        </w:rPr>
        <w:t>3.</w:t>
      </w:r>
      <w:r>
        <w:rPr>
          <w:sz w:val="24"/>
        </w:rPr>
        <w:t>未经甲方书面同意，乙方不得擅自向第三方转让其主体性和关键性合同义务。</w:t>
      </w:r>
    </w:p>
    <w:p>
      <w:pPr>
        <w:pStyle w:val="null3"/>
        <w:ind w:firstLine="480"/>
      </w:pPr>
      <w:r>
        <w:rPr>
          <w:sz w:val="24"/>
        </w:rPr>
        <w:t>4.</w:t>
      </w:r>
      <w:r>
        <w:rPr>
          <w:sz w:val="24"/>
        </w:rPr>
        <w:t>本合同一式</w:t>
      </w:r>
      <w:r>
        <w:rPr>
          <w:u w:val="single"/>
        </w:rPr>
        <w:t xml:space="preserve">   </w:t>
      </w:r>
      <w:r>
        <w:rPr>
          <w:sz w:val="24"/>
        </w:rPr>
        <w:t>份，具有同等法律效力，甲方执</w:t>
      </w:r>
      <w:r>
        <w:rPr>
          <w:u w:val="single"/>
        </w:rPr>
        <w:t xml:space="preserve">   </w:t>
      </w:r>
      <w:r>
        <w:rPr>
          <w:sz w:val="24"/>
        </w:rPr>
        <w:t>份、乙方执</w:t>
      </w:r>
      <w:r>
        <w:rPr>
          <w:u w:val="single"/>
        </w:rPr>
        <w:t xml:space="preserve">   </w:t>
      </w:r>
      <w:r>
        <w:rPr>
          <w:sz w:val="24"/>
        </w:rPr>
        <w:t>份，采购代理机构执壹份。</w:t>
      </w:r>
    </w:p>
    <w:p>
      <w:pPr>
        <w:pStyle w:val="null3"/>
        <w:ind w:firstLine="480"/>
      </w:pPr>
      <w:r>
        <w:rPr>
          <w:sz w:val="24"/>
        </w:rPr>
        <w:t>5.</w:t>
      </w:r>
      <w:r>
        <w:rPr>
          <w:sz w:val="24"/>
        </w:rPr>
        <w:t>本合同（含附件）共计</w:t>
      </w:r>
      <w:r>
        <w:rPr>
          <w:u w:val="single"/>
        </w:rPr>
        <w:t xml:space="preserve">    </w:t>
      </w:r>
      <w:r>
        <w:rPr>
          <w:sz w:val="24"/>
        </w:rPr>
        <w:t>页，缺页之合同为无效合同。</w:t>
      </w:r>
    </w:p>
    <w:p>
      <w:pPr>
        <w:pStyle w:val="null3"/>
        <w:ind w:firstLine="480"/>
      </w:pPr>
      <w:r>
        <w:rPr>
          <w:sz w:val="24"/>
        </w:rPr>
        <w:t>6.</w:t>
      </w:r>
      <w:r>
        <w:rPr>
          <w:sz w:val="24"/>
        </w:rPr>
        <w:t>本合同签约履约地点：</w:t>
      </w:r>
      <w:r>
        <w:rPr>
          <w:sz w:val="24"/>
          <w:u w:val="single"/>
        </w:rPr>
        <w:t>广东省佛山市南海区</w:t>
      </w:r>
      <w:r>
        <w:rPr>
          <w:sz w:val="24"/>
        </w:rPr>
        <w:t>。</w:t>
      </w:r>
    </w:p>
    <w:p>
      <w:pPr>
        <w:pStyle w:val="null3"/>
        <w:ind w:firstLine="480"/>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firstLine="480"/>
      </w:pPr>
      <w:r>
        <w:rPr>
          <w:sz w:val="24"/>
        </w:rPr>
        <w:t>8.</w:t>
      </w:r>
      <w:r>
        <w:rPr>
          <w:sz w:val="24"/>
        </w:rPr>
        <w:t>双方均已对以上各条款及附件作充分了解，并明确理解由此而产生的相关权责。</w:t>
      </w:r>
    </w:p>
    <w:p>
      <w:pPr>
        <w:pStyle w:val="null3"/>
      </w:pPr>
      <w:r>
        <w:rPr>
          <w:sz w:val="24"/>
        </w:rPr>
        <w:t>（以下无正文）</w:t>
      </w:r>
    </w:p>
    <w:p>
      <w:pPr>
        <w:pStyle w:val="null3"/>
        <w:spacing w:before="45"/>
        <w:jc w:val="left"/>
      </w:pPr>
      <w:r>
        <w:rPr>
          <w:sz w:val="24"/>
          <w:b/>
          <w:color w:val="000000"/>
        </w:rPr>
        <w:t>附件一《报价清单明细表》</w:t>
      </w:r>
    </w:p>
    <w:p>
      <w:pPr>
        <w:pStyle w:val="null3"/>
        <w:jc w:val="left"/>
      </w:pPr>
      <w:r>
        <w:rPr>
          <w:sz w:val="24"/>
          <w:b/>
          <w:color w:val="000000"/>
        </w:rPr>
        <w:t>附件二</w:t>
      </w:r>
      <w:r>
        <w:rPr>
          <w:sz w:val="24"/>
          <w:b/>
          <w:color w:val="000000"/>
        </w:rPr>
        <w:t>《</w:t>
      </w:r>
      <w:r>
        <w:rPr>
          <w:sz w:val="24"/>
          <w:b/>
          <w:color w:val="000000"/>
        </w:rPr>
        <w:t>考核要求</w:t>
      </w:r>
      <w:r>
        <w:rPr>
          <w:sz w:val="24"/>
          <w:b/>
          <w:color w:val="000000"/>
        </w:rPr>
        <w:t>》</w:t>
      </w:r>
    </w:p>
    <w:p>
      <w:pPr>
        <w:pStyle w:val="null3"/>
        <w:jc w:val="left"/>
      </w:pPr>
      <w:r>
        <w:rPr/>
        <w:t xml:space="preserve"> </w:t>
      </w:r>
    </w:p>
    <w:p>
      <w:pPr>
        <w:pStyle w:val="null3"/>
      </w:pPr>
      <w:r>
        <w:rPr/>
        <w:t xml:space="preserve"> </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19"/>
              </w:rPr>
              <w:t xml:space="preserve"> </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rPr>
              <w:t>合同鉴证单位：广东信诚招标代理咨询有限公司</w:t>
            </w:r>
          </w:p>
          <w:p>
            <w:pPr>
              <w:pStyle w:val="null3"/>
              <w:ind w:firstLine="2310"/>
            </w:pPr>
            <w:r>
              <w:rPr>
                <w:sz w:val="21"/>
              </w:rPr>
              <w:t>（盖公章）</w:t>
            </w:r>
          </w:p>
          <w:p>
            <w:pPr>
              <w:pStyle w:val="null3"/>
            </w:pPr>
            <w:r>
              <w:rPr>
                <w:sz w:val="21"/>
              </w:rPr>
              <w:t>合同鉴证意见：本合同条款与磋商文件相符。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jc w:val="left"/>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440605-2025-02172</w:t>
      </w:r>
    </w:p>
    <w:p>
      <w:pPr>
        <w:pStyle w:val="null3"/>
        <w:jc w:val="center"/>
        <w:outlineLvl w:val="3"/>
      </w:pPr>
      <w:r>
        <w:rPr>
          <w:sz w:val="24"/>
          <w:b/>
        </w:rPr>
        <w:t>采购项目编号：</w:t>
      </w:r>
      <w:r>
        <w:rPr>
          <w:sz w:val="24"/>
          <w:b/>
        </w:rPr>
        <w:t>FS2025(NH01)XS0008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广东信诚招标代理咨询有限公司</w:t>
      </w:r>
    </w:p>
    <w:p>
      <w:pPr>
        <w:pStyle w:val="null3"/>
        <w:ind w:firstLine="480"/>
      </w:pPr>
      <w:r>
        <w:rPr/>
        <w:t xml:space="preserve"> 你方组织的</w:t>
      </w:r>
      <w:r>
        <w:rPr>
          <w:u w:val="single"/>
        </w:rPr>
        <w:t>“</w:t>
      </w:r>
      <w:r>
        <w:rPr>
          <w:u w:val="single"/>
        </w:rPr>
        <w:t>电诈劝阻话务服务</w:t>
      </w:r>
      <w:r>
        <w:rPr>
          <w:u w:val="single"/>
        </w:rPr>
        <w:t>”</w:t>
      </w:r>
      <w:r>
        <w:rPr/>
        <w:t>项目的竞争性磋商[采购项目编号为：</w:t>
      </w:r>
      <w:r>
        <w:rPr>
          <w:u w:val="single"/>
        </w:rPr>
        <w:t>FS2025(NH01)XS0008</w:t>
      </w:r>
      <w:r>
        <w:rPr/>
        <w:t>]，我方愿参与响应。</w:t>
      </w:r>
    </w:p>
    <w:p>
      <w:pPr>
        <w:pStyle w:val="null3"/>
        <w:ind w:firstLine="480"/>
      </w:pPr>
      <w:r>
        <w:rPr/>
        <w:t>我方确认收到贵方提供的</w:t>
      </w:r>
      <w:r>
        <w:rPr>
          <w:u w:val="single"/>
        </w:rPr>
        <w:t>“</w:t>
      </w:r>
      <w:r>
        <w:rPr>
          <w:u w:val="single"/>
        </w:rPr>
        <w:t>电诈劝阻话务服务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电诈劝阻话务服务</w:t>
      </w:r>
      <w:r>
        <w:rPr/>
        <w:t>”项目采购[采购项目编号为</w:t>
      </w:r>
      <w:r>
        <w:rPr/>
        <w:t>FS2025(NH01)XS0008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佛山市公安局南海分局桂城派出所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广东信诚招标代理咨询有限公司</w:t>
      </w:r>
    </w:p>
    <w:p>
      <w:pPr>
        <w:pStyle w:val="null3"/>
        <w:ind w:firstLine="480"/>
      </w:pPr>
      <w:r>
        <w:rPr/>
        <w:t>我单位参加贵公司组织的</w:t>
      </w:r>
      <w:r>
        <w:rPr/>
        <w:t>电诈劝阻话务服务</w:t>
      </w:r>
      <w:r>
        <w:rPr/>
        <w:t>（采购项目编号：</w:t>
      </w:r>
      <w:r>
        <w:rPr/>
        <w:t>FS2025(NH01)XS0008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电诈劝阻话务服务</w:t>
      </w:r>
      <w:r>
        <w:rPr/>
        <w:t>”项目（采购项目编号：</w:t>
      </w:r>
      <w:r>
        <w:rPr/>
        <w:t>FS2025(NH01)XS0008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